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08D1">
      <w:pPr>
        <w:tabs>
          <w:tab w:val="left" w:pos="540"/>
        </w:tabs>
        <w:spacing w:line="360" w:lineRule="auto"/>
        <w:ind w:right="480"/>
        <w:jc w:val="center"/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扬中市农贸市场改造提升工程</w:t>
      </w:r>
      <w:r>
        <w:rPr>
          <w:rFonts w:hint="eastAsia" w:ascii="仿宋_GB2312" w:eastAsia="仿宋_GB2312"/>
          <w:b/>
          <w:sz w:val="32"/>
          <w:szCs w:val="32"/>
        </w:rPr>
        <w:t>招标控制价(含工程量清单)编制说明</w:t>
      </w:r>
    </w:p>
    <w:p w14:paraId="63DC20CD">
      <w:pPr>
        <w:tabs>
          <w:tab w:val="left" w:pos="540"/>
        </w:tabs>
        <w:spacing w:line="360" w:lineRule="auto"/>
        <w:ind w:right="480"/>
        <w:rPr>
          <w:b/>
          <w:bCs/>
        </w:rPr>
      </w:pPr>
      <w:r>
        <w:rPr>
          <w:rFonts w:hint="eastAsia"/>
          <w:b/>
          <w:bCs/>
        </w:rPr>
        <w:t>一、工程概况：</w:t>
      </w:r>
    </w:p>
    <w:p w14:paraId="0EE34160">
      <w:pPr>
        <w:tabs>
          <w:tab w:val="left" w:pos="420"/>
          <w:tab w:val="left" w:pos="540"/>
        </w:tabs>
        <w:spacing w:line="360" w:lineRule="auto"/>
        <w:ind w:right="480" w:firstLine="420" w:firstLineChars="200"/>
      </w:pPr>
      <w:r>
        <w:rPr>
          <w:rFonts w:hint="eastAsia"/>
        </w:rPr>
        <w:t xml:space="preserve"> 本项目位于扬中市，主要施工内容为利民农贸市场、翠竹园菜场改造。</w:t>
      </w:r>
    </w:p>
    <w:p w14:paraId="3F4FBEBD">
      <w:pPr>
        <w:tabs>
          <w:tab w:val="left" w:pos="540"/>
        </w:tabs>
        <w:spacing w:line="360" w:lineRule="auto"/>
        <w:ind w:left="420" w:right="480" w:hanging="420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编制依据：</w:t>
      </w:r>
    </w:p>
    <w:p w14:paraId="715541B5">
      <w:pPr>
        <w:spacing w:line="440" w:lineRule="exact"/>
        <w:ind w:firstLine="420" w:firstLineChars="200"/>
      </w:pPr>
      <w:r>
        <w:t>1</w:t>
      </w:r>
      <w:r>
        <w:rPr>
          <w:rFonts w:hint="eastAsia"/>
        </w:rPr>
        <w:t>、建设单位提供的施工图、工程量及施工做法。</w:t>
      </w:r>
      <w:r>
        <w:t xml:space="preserve"> </w:t>
      </w:r>
    </w:p>
    <w:p w14:paraId="6EC6AFEB">
      <w:pPr>
        <w:spacing w:line="440" w:lineRule="exact"/>
        <w:ind w:firstLine="420" w:firstLineChars="200"/>
      </w:pPr>
      <w:r>
        <w:rPr>
          <w:rFonts w:hint="eastAsia"/>
        </w:rPr>
        <w:t>2、《建设工程工程量清单计价规范》(GB50500-2013) 、《江苏省建设工程费用定额》(2014年)营改增版、《江苏省建设工程工程量清单计价项目指引》、《江苏省建筑与装饰工程计价定额》(2014年)版、《江苏省安装工程计价定额》(2014年)版、《江苏省修缮建筑定额》(2009年)版。</w:t>
      </w:r>
    </w:p>
    <w:p w14:paraId="5757AB41">
      <w:pPr>
        <w:spacing w:line="440" w:lineRule="exact"/>
        <w:ind w:firstLine="420" w:firstLineChars="200"/>
      </w:pPr>
      <w:r>
        <w:t>3</w:t>
      </w:r>
      <w:r>
        <w:rPr>
          <w:rFonts w:hint="eastAsia"/>
        </w:rPr>
        <w:t>、人工费单价调整参照2025年3月苏建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函价</w:t>
      </w:r>
      <w:r>
        <w:rPr>
          <w:rFonts w:hint="eastAsia"/>
        </w:rPr>
        <w:t>〔20</w:t>
      </w:r>
      <w:r>
        <w:t>2</w:t>
      </w:r>
      <w:r>
        <w:rPr>
          <w:rFonts w:hint="eastAsia"/>
        </w:rPr>
        <w:t>5〕66号文件执行。</w:t>
      </w:r>
    </w:p>
    <w:p w14:paraId="5951B135">
      <w:pPr>
        <w:spacing w:line="440" w:lineRule="exact"/>
        <w:ind w:firstLine="420" w:firstLineChars="200"/>
      </w:pPr>
      <w:r>
        <w:t>4</w:t>
      </w:r>
      <w:r>
        <w:rPr>
          <w:rFonts w:hint="eastAsia"/>
        </w:rPr>
        <w:t>、本工程按苏建函价〔2019〕178号文中一般计税法计算。</w:t>
      </w:r>
    </w:p>
    <w:p w14:paraId="2E081ADE">
      <w:pPr>
        <w:spacing w:line="440" w:lineRule="exact"/>
        <w:ind w:firstLine="420" w:firstLineChars="200"/>
      </w:pPr>
      <w:r>
        <w:t>5</w:t>
      </w:r>
      <w:r>
        <w:rPr>
          <w:rFonts w:hint="eastAsia"/>
        </w:rPr>
        <w:t>、本工程的材料预算价格参考</w:t>
      </w:r>
      <w:r>
        <w:rPr>
          <w:rFonts w:hint="eastAsia"/>
          <w:u w:val="single"/>
        </w:rPr>
        <w:t>2025</w:t>
      </w:r>
      <w:r>
        <w:rPr>
          <w:rFonts w:hint="eastAsia"/>
        </w:rPr>
        <w:t>年第</w:t>
      </w:r>
      <w:r>
        <w:rPr>
          <w:rFonts w:hint="eastAsia"/>
          <w:u w:val="single"/>
        </w:rPr>
        <w:t>3</w:t>
      </w:r>
      <w:r>
        <w:rPr>
          <w:rFonts w:hint="eastAsia"/>
        </w:rPr>
        <w:t>期《镇江工程造价信息》内扬中材料指导价格执行,</w:t>
      </w:r>
      <w:r>
        <w:rPr>
          <w:rFonts w:hint="eastAsia" w:ascii="宋体" w:hAnsi="宋体"/>
          <w:szCs w:val="21"/>
        </w:rPr>
        <w:t xml:space="preserve"> 预算指导价不全的按同期市场询价</w:t>
      </w:r>
      <w:r>
        <w:rPr>
          <w:rFonts w:hint="eastAsia"/>
        </w:rPr>
        <w:t>。</w:t>
      </w:r>
    </w:p>
    <w:p w14:paraId="07FB7D9C">
      <w:pPr>
        <w:spacing w:line="440" w:lineRule="exact"/>
        <w:ind w:firstLine="420" w:firstLineChars="200"/>
      </w:pPr>
      <w:r>
        <w:t>6</w:t>
      </w:r>
      <w:r>
        <w:rPr>
          <w:rFonts w:hint="eastAsia"/>
        </w:rPr>
        <w:t>、本编制说明未尽事宜，具体按“工程量清单特征”描述。</w:t>
      </w:r>
    </w:p>
    <w:p w14:paraId="4E7A934D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三、工程类别、规费、税金、措施费说明：</w:t>
      </w:r>
      <w:r>
        <w:rPr>
          <w:b/>
          <w:bCs/>
        </w:rPr>
        <w:t xml:space="preserve"> </w:t>
      </w:r>
    </w:p>
    <w:p w14:paraId="4F71DD8B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1、工程类别：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934"/>
        <w:gridCol w:w="2047"/>
        <w:gridCol w:w="3075"/>
      </w:tblGrid>
      <w:tr w14:paraId="57E2C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5E4CFEE7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934" w:type="dxa"/>
            <w:vAlign w:val="center"/>
          </w:tcPr>
          <w:p w14:paraId="4ADBC2DA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单位工程</w:t>
            </w:r>
          </w:p>
        </w:tc>
        <w:tc>
          <w:tcPr>
            <w:tcW w:w="2047" w:type="dxa"/>
            <w:vAlign w:val="center"/>
          </w:tcPr>
          <w:p w14:paraId="6BCF045A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工程类别</w:t>
            </w:r>
          </w:p>
        </w:tc>
        <w:tc>
          <w:tcPr>
            <w:tcW w:w="3075" w:type="dxa"/>
            <w:vAlign w:val="center"/>
          </w:tcPr>
          <w:p w14:paraId="7FE6E4C1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</w:t>
            </w:r>
          </w:p>
        </w:tc>
      </w:tr>
      <w:tr w14:paraId="5688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170EE9AF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34" w:type="dxa"/>
            <w:vAlign w:val="center"/>
          </w:tcPr>
          <w:p w14:paraId="3227A71B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装饰工程</w:t>
            </w:r>
          </w:p>
        </w:tc>
        <w:tc>
          <w:tcPr>
            <w:tcW w:w="2047" w:type="dxa"/>
            <w:vAlign w:val="center"/>
          </w:tcPr>
          <w:p w14:paraId="36428A0E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75" w:type="dxa"/>
            <w:vAlign w:val="center"/>
          </w:tcPr>
          <w:p w14:paraId="31B70D5C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</w:tr>
      <w:tr w14:paraId="73A5D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45122D00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934" w:type="dxa"/>
            <w:vAlign w:val="center"/>
          </w:tcPr>
          <w:p w14:paraId="655527BF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水电安装工程</w:t>
            </w:r>
          </w:p>
        </w:tc>
        <w:tc>
          <w:tcPr>
            <w:tcW w:w="2047" w:type="dxa"/>
            <w:vAlign w:val="center"/>
          </w:tcPr>
          <w:p w14:paraId="0EE2C6EC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三类</w:t>
            </w:r>
          </w:p>
        </w:tc>
        <w:tc>
          <w:tcPr>
            <w:tcW w:w="3075" w:type="dxa"/>
            <w:vAlign w:val="center"/>
          </w:tcPr>
          <w:p w14:paraId="2CF5FADE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</w:tr>
      <w:tr w14:paraId="2EDB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3BBACE9D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934" w:type="dxa"/>
            <w:vAlign w:val="center"/>
          </w:tcPr>
          <w:p w14:paraId="08953BF9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智能化工程</w:t>
            </w:r>
          </w:p>
        </w:tc>
        <w:tc>
          <w:tcPr>
            <w:tcW w:w="2047" w:type="dxa"/>
            <w:vAlign w:val="center"/>
          </w:tcPr>
          <w:p w14:paraId="602A7840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二类</w:t>
            </w:r>
          </w:p>
        </w:tc>
        <w:tc>
          <w:tcPr>
            <w:tcW w:w="3075" w:type="dxa"/>
            <w:vAlign w:val="center"/>
          </w:tcPr>
          <w:p w14:paraId="58542350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289C0E6F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2、安全文明施工措施费按2014年费用定额（含营改增后调整内容）标准执行。除现场安全文明施工措施费、各项规费、综合税金按规定费率计取外，其余由各投标单位自主报价。</w:t>
      </w:r>
    </w:p>
    <w:p w14:paraId="05E282F5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3、工程不可竞争费费率如下表：</w:t>
      </w:r>
    </w:p>
    <w:tbl>
      <w:tblPr>
        <w:tblStyle w:val="4"/>
        <w:tblW w:w="86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992"/>
        <w:gridCol w:w="1169"/>
        <w:gridCol w:w="1438"/>
        <w:gridCol w:w="1869"/>
        <w:gridCol w:w="1765"/>
      </w:tblGrid>
      <w:tr w14:paraId="241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6A12E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工程项目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25A0C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社会保障费率(%)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54D42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公积金费率(%)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1C115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增值税费率(%)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90FE1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现场安全文明施工措施费费率(%)</w:t>
            </w:r>
          </w:p>
        </w:tc>
      </w:tr>
      <w:tr w14:paraId="67C24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177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E7E1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7EAC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87D2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3604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基本费费率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102B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扬尘污染防治</w:t>
            </w:r>
          </w:p>
          <w:p w14:paraId="6D6C1DDB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增加费费率</w:t>
            </w:r>
          </w:p>
        </w:tc>
      </w:tr>
      <w:tr w14:paraId="05EB1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7C479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装饰工程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2C32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.4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7CFD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D572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4098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DA51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.22</w:t>
            </w:r>
          </w:p>
        </w:tc>
      </w:tr>
      <w:tr w14:paraId="493E2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81A7E">
            <w:pPr>
              <w:spacing w:line="440" w:lineRule="exact"/>
              <w:rPr>
                <w:rFonts w:hint="eastAsia" w:ascii="仿宋" w:hAnsi="仿宋" w:eastAsia="仿宋"/>
                <w:szCs w:val="21"/>
              </w:rPr>
            </w:pPr>
            <w:bookmarkStart w:id="0" w:name="_Hlk173135274"/>
            <w:r>
              <w:rPr>
                <w:rFonts w:hint="eastAsia" w:ascii="仿宋" w:hAnsi="仿宋" w:eastAsia="仿宋"/>
                <w:szCs w:val="21"/>
              </w:rPr>
              <w:t>安装工程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26A6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.4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5DBD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CE51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A4CF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798F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.21</w:t>
            </w:r>
          </w:p>
        </w:tc>
      </w:tr>
      <w:bookmarkEnd w:id="0"/>
    </w:tbl>
    <w:p w14:paraId="542B9AB7">
      <w:pPr>
        <w:spacing w:line="440" w:lineRule="exact"/>
        <w:rPr>
          <w:b/>
          <w:bCs/>
        </w:rPr>
      </w:pPr>
    </w:p>
    <w:p w14:paraId="6E54457B">
      <w:pPr>
        <w:numPr>
          <w:ilvl w:val="0"/>
          <w:numId w:val="1"/>
        </w:numPr>
        <w:spacing w:line="440" w:lineRule="exact"/>
        <w:rPr>
          <w:b/>
        </w:rPr>
      </w:pPr>
      <w:r>
        <w:rPr>
          <w:rFonts w:hint="eastAsia"/>
          <w:b/>
        </w:rPr>
        <w:t>其他说明</w:t>
      </w:r>
    </w:p>
    <w:p w14:paraId="6132FBEB">
      <w:pPr>
        <w:numPr>
          <w:ilvl w:val="0"/>
          <w:numId w:val="2"/>
        </w:numPr>
        <w:spacing w:line="440" w:lineRule="exact"/>
        <w:rPr>
          <w:bCs/>
        </w:rPr>
      </w:pPr>
      <w:r>
        <w:rPr>
          <w:rFonts w:hint="eastAsia"/>
          <w:bCs/>
        </w:rPr>
        <w:t>暂列金额、专业工程暂估价、材料暂估价（详见清单控制价）。</w:t>
      </w:r>
    </w:p>
    <w:p w14:paraId="13F41924">
      <w:pPr>
        <w:numPr>
          <w:ilvl w:val="0"/>
          <w:numId w:val="2"/>
        </w:numPr>
        <w:spacing w:line="440" w:lineRule="exact"/>
        <w:rPr>
          <w:bCs/>
        </w:rPr>
      </w:pPr>
      <w:r>
        <w:rPr>
          <w:rFonts w:hint="eastAsia"/>
          <w:bCs/>
        </w:rPr>
        <w:t>工程量由甲方提供。</w:t>
      </w:r>
    </w:p>
    <w:p w14:paraId="73CE007E">
      <w:pPr>
        <w:numPr>
          <w:ilvl w:val="0"/>
          <w:numId w:val="2"/>
        </w:numPr>
        <w:spacing w:line="440" w:lineRule="exact"/>
        <w:rPr>
          <w:bCs/>
        </w:rPr>
      </w:pPr>
      <w:r>
        <w:rPr>
          <w:rFonts w:hint="eastAsia"/>
          <w:bCs/>
        </w:rPr>
        <w:t>强弱电线管管材经设计确认均为JDG管。</w:t>
      </w:r>
      <w:bookmarkStart w:id="1" w:name="_GoBack"/>
      <w:bookmarkEnd w:id="1"/>
    </w:p>
    <w:p w14:paraId="5DAAF490">
      <w:pPr>
        <w:numPr>
          <w:ilvl w:val="0"/>
          <w:numId w:val="2"/>
        </w:numPr>
        <w:spacing w:line="440" w:lineRule="exact"/>
        <w:rPr>
          <w:bCs/>
        </w:rPr>
      </w:pPr>
      <w:r>
        <w:rPr>
          <w:rFonts w:hint="eastAsia"/>
          <w:bCs/>
        </w:rPr>
        <w:t>PPR管材型号经设计确认：主管DN60   支管DN25。</w:t>
      </w:r>
    </w:p>
    <w:p w14:paraId="2B2F345A">
      <w:pPr>
        <w:numPr>
          <w:ilvl w:val="0"/>
          <w:numId w:val="2"/>
        </w:numPr>
        <w:spacing w:line="440" w:lineRule="exact"/>
        <w:rPr>
          <w:bCs/>
          <w:highlight w:val="none"/>
        </w:rPr>
      </w:pPr>
      <w:r>
        <w:rPr>
          <w:rFonts w:hint="eastAsia"/>
          <w:bCs/>
        </w:rPr>
        <w:t>给排水管道</w:t>
      </w:r>
      <w:r>
        <w:rPr>
          <w:rFonts w:hint="eastAsia"/>
          <w:bCs/>
          <w:highlight w:val="none"/>
        </w:rPr>
        <w:t>土方开挖及回填工程量暂估，结算时按实调整。</w:t>
      </w:r>
    </w:p>
    <w:p w14:paraId="18FC5041">
      <w:pPr>
        <w:numPr>
          <w:ilvl w:val="0"/>
          <w:numId w:val="2"/>
        </w:numPr>
        <w:spacing w:line="440" w:lineRule="exact"/>
        <w:rPr>
          <w:bCs/>
          <w:highlight w:val="none"/>
        </w:rPr>
      </w:pPr>
      <w:r>
        <w:rPr>
          <w:rFonts w:hint="eastAsia"/>
          <w:bCs/>
          <w:highlight w:val="none"/>
        </w:rPr>
        <w:t>为实时接收发布扬中最新指导菜价，本项目智慧农贸管理平台系统须与“问价扬中”</w:t>
      </w:r>
      <w:r>
        <w:rPr>
          <w:rFonts w:hint="eastAsia"/>
          <w:bCs/>
          <w:highlight w:val="none"/>
          <w:lang w:val="en-US" w:eastAsia="zh-CN"/>
        </w:rPr>
        <w:t>平台</w:t>
      </w:r>
      <w:r>
        <w:rPr>
          <w:rFonts w:hint="eastAsia"/>
          <w:bCs/>
          <w:highlight w:val="none"/>
        </w:rPr>
        <w:t>系统对接。若发生相关对接费用，由中标方自理</w:t>
      </w:r>
      <w:r>
        <w:rPr>
          <w:rFonts w:hint="eastAsia"/>
          <w:bCs/>
          <w:highlight w:val="none"/>
          <w:lang w:eastAsia="zh-CN"/>
        </w:rPr>
        <w:t>。</w:t>
      </w:r>
    </w:p>
    <w:p w14:paraId="5C077401">
      <w:pPr>
        <w:spacing w:line="440" w:lineRule="exact"/>
        <w:rPr>
          <w:bCs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1FD68"/>
    <w:multiLevelType w:val="singleLevel"/>
    <w:tmpl w:val="F7A1FD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266E44"/>
    <w:multiLevelType w:val="singleLevel"/>
    <w:tmpl w:val="7B266E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kZDc5NTY4MjRlNzg4Zjk1YjIxYTg1NGU5YzQ0M2EifQ=="/>
  </w:docVars>
  <w:rsids>
    <w:rsidRoot w:val="00805E0B"/>
    <w:rsid w:val="000201D0"/>
    <w:rsid w:val="00047074"/>
    <w:rsid w:val="0007783D"/>
    <w:rsid w:val="0008437A"/>
    <w:rsid w:val="000A11FF"/>
    <w:rsid w:val="000A2E16"/>
    <w:rsid w:val="000A427B"/>
    <w:rsid w:val="000C7EB2"/>
    <w:rsid w:val="000D7D85"/>
    <w:rsid w:val="000F3CB0"/>
    <w:rsid w:val="001040D1"/>
    <w:rsid w:val="0011108D"/>
    <w:rsid w:val="00112E10"/>
    <w:rsid w:val="00114AA2"/>
    <w:rsid w:val="001540B1"/>
    <w:rsid w:val="00161A90"/>
    <w:rsid w:val="0017277C"/>
    <w:rsid w:val="00176E16"/>
    <w:rsid w:val="002810CC"/>
    <w:rsid w:val="002A6D22"/>
    <w:rsid w:val="002B527F"/>
    <w:rsid w:val="002F10F4"/>
    <w:rsid w:val="002F3F15"/>
    <w:rsid w:val="00326E41"/>
    <w:rsid w:val="0033489A"/>
    <w:rsid w:val="0035767B"/>
    <w:rsid w:val="0037392F"/>
    <w:rsid w:val="00384D11"/>
    <w:rsid w:val="0038605A"/>
    <w:rsid w:val="003C0C45"/>
    <w:rsid w:val="003C710D"/>
    <w:rsid w:val="003F4ABF"/>
    <w:rsid w:val="0042255A"/>
    <w:rsid w:val="004C4056"/>
    <w:rsid w:val="004E66FF"/>
    <w:rsid w:val="00572DD9"/>
    <w:rsid w:val="005C1C1B"/>
    <w:rsid w:val="005C2235"/>
    <w:rsid w:val="00626D8C"/>
    <w:rsid w:val="00675611"/>
    <w:rsid w:val="006C0574"/>
    <w:rsid w:val="006C547E"/>
    <w:rsid w:val="00705957"/>
    <w:rsid w:val="00727636"/>
    <w:rsid w:val="00730E4B"/>
    <w:rsid w:val="00767158"/>
    <w:rsid w:val="007A0F19"/>
    <w:rsid w:val="007B0B03"/>
    <w:rsid w:val="007C1E42"/>
    <w:rsid w:val="007F550E"/>
    <w:rsid w:val="00805E0B"/>
    <w:rsid w:val="0082786F"/>
    <w:rsid w:val="00836DE2"/>
    <w:rsid w:val="008528F8"/>
    <w:rsid w:val="00926F9E"/>
    <w:rsid w:val="00960D49"/>
    <w:rsid w:val="009A5C36"/>
    <w:rsid w:val="00A1505D"/>
    <w:rsid w:val="00A27DF2"/>
    <w:rsid w:val="00A55AAF"/>
    <w:rsid w:val="00A668C8"/>
    <w:rsid w:val="00AB2945"/>
    <w:rsid w:val="00AE50BA"/>
    <w:rsid w:val="00B4761A"/>
    <w:rsid w:val="00B515A0"/>
    <w:rsid w:val="00B565CC"/>
    <w:rsid w:val="00B6229E"/>
    <w:rsid w:val="00B6256C"/>
    <w:rsid w:val="00BB1755"/>
    <w:rsid w:val="00BC3B18"/>
    <w:rsid w:val="00BD01C6"/>
    <w:rsid w:val="00BE6BA5"/>
    <w:rsid w:val="00C15B4C"/>
    <w:rsid w:val="00C16D37"/>
    <w:rsid w:val="00C758AB"/>
    <w:rsid w:val="00C82566"/>
    <w:rsid w:val="00C97DCE"/>
    <w:rsid w:val="00CB7F0D"/>
    <w:rsid w:val="00CD49B9"/>
    <w:rsid w:val="00CE2D8F"/>
    <w:rsid w:val="00CF4004"/>
    <w:rsid w:val="00D135E1"/>
    <w:rsid w:val="00D27E46"/>
    <w:rsid w:val="00D44AA4"/>
    <w:rsid w:val="00D760ED"/>
    <w:rsid w:val="00DD33F2"/>
    <w:rsid w:val="00E17523"/>
    <w:rsid w:val="00E45142"/>
    <w:rsid w:val="00E75BA0"/>
    <w:rsid w:val="00E95C90"/>
    <w:rsid w:val="00EA0582"/>
    <w:rsid w:val="00ED30ED"/>
    <w:rsid w:val="00EF1128"/>
    <w:rsid w:val="00F13AD0"/>
    <w:rsid w:val="00F5376D"/>
    <w:rsid w:val="00F76EA9"/>
    <w:rsid w:val="00F92510"/>
    <w:rsid w:val="00FB1BBA"/>
    <w:rsid w:val="00FB37F2"/>
    <w:rsid w:val="00FB49E9"/>
    <w:rsid w:val="00FE33CC"/>
    <w:rsid w:val="079166EF"/>
    <w:rsid w:val="0BB304C1"/>
    <w:rsid w:val="10477209"/>
    <w:rsid w:val="1B602CFB"/>
    <w:rsid w:val="24EC5DD1"/>
    <w:rsid w:val="3AE736A0"/>
    <w:rsid w:val="3F253A86"/>
    <w:rsid w:val="52A45971"/>
    <w:rsid w:val="588F6358"/>
    <w:rsid w:val="6D6D1307"/>
    <w:rsid w:val="6E0D690D"/>
    <w:rsid w:val="744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757</Characters>
  <Lines>40</Lines>
  <Paragraphs>52</Paragraphs>
  <TotalTime>0</TotalTime>
  <ScaleCrop>false</ScaleCrop>
  <LinksUpToDate>false</LinksUpToDate>
  <CharactersWithSpaces>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2023-11-17T02:46:00Z</dcterms:created>
  <dc:creator>xuhua</dc:creator>
  <cp:lastModifiedBy>Leo</cp:lastModifiedBy>
  <cp:lastPrinted>2024-08-19T08:13:00Z</cp:lastPrinted>
  <dcterms:modified xsi:type="dcterms:W3CDTF">2025-05-26T02:26:17Z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6743F3B771C14D888710873B8863BED7_13</vt:lpwstr>
  </property>
  <property fmtid="{D5CDD505-2E9C-101B-9397-08002B2CF9AE}" pid="4" name="KSOTemplateDocerSaveRecord">
    <vt:lpwstr>eyJoZGlkIjoiZTAzNjE5NDFkOGVmMDUyNTc1NjZlMzU4ZjNiOWMxMDkiLCJ1c2VySWQiOiI2OTE2NjI3NTcifQ==</vt:lpwstr>
  </property>
</Properties>
</file>