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B40C1">
      <w:pPr>
        <w:spacing w:line="440" w:lineRule="exact"/>
        <w:ind w:firstLine="643" w:firstLineChars="200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长江堤防油坊镇鸣凤村红旗河至西马港段维修工程</w:t>
      </w:r>
    </w:p>
    <w:p w14:paraId="0F61586F">
      <w:pPr>
        <w:spacing w:line="440" w:lineRule="exact"/>
        <w:ind w:firstLine="643" w:firstLineChars="2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color w:val="800000"/>
          <w:sz w:val="32"/>
          <w:szCs w:val="32"/>
        </w:rPr>
        <w:t>工程量清单（含招标控制价）</w:t>
      </w:r>
      <w:r>
        <w:rPr>
          <w:rFonts w:hint="eastAsia" w:eastAsia="仿宋_GB2312"/>
          <w:b/>
          <w:sz w:val="32"/>
          <w:szCs w:val="32"/>
        </w:rPr>
        <w:t>编制说明</w:t>
      </w:r>
    </w:p>
    <w:p w14:paraId="505DE74D">
      <w:pPr>
        <w:spacing w:line="440" w:lineRule="exact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一、工程概况</w:t>
      </w:r>
    </w:p>
    <w:p w14:paraId="27A919FE">
      <w:pPr>
        <w:pStyle w:val="2"/>
        <w:spacing w:line="360" w:lineRule="auto"/>
        <w:ind w:firstLine="48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本项目为长江堤防油坊镇鸣凤村红旗河至西马港段维修工程，主要工程内容为：</w:t>
      </w:r>
      <w:r>
        <w:rPr>
          <w:rFonts w:hint="eastAsia" w:ascii="仿宋_GB2312" w:hAnsi="宋体" w:eastAsia="仿宋_GB2312"/>
          <w:lang w:val="en-US" w:eastAsia="zh-CN"/>
        </w:rPr>
        <w:t>堤防加固（红旗河~五墩子港段提防长470m,该段堤防堤型为土堤，五墩子港~西马港段堤防长1061m，该段堤防堤型为挡浪墙+土堤的型式），堤顶防洪墙拆除，迎水坡撒草籽+草皮护坡，设置百米桩、公里桩配套设施</w:t>
      </w:r>
      <w:r>
        <w:rPr>
          <w:rFonts w:hint="eastAsia" w:ascii="仿宋_GB2312" w:hAnsi="宋体" w:eastAsia="仿宋_GB2312"/>
        </w:rPr>
        <w:t>等。</w:t>
      </w:r>
    </w:p>
    <w:p w14:paraId="187E4C9B">
      <w:pPr>
        <w:pStyle w:val="2"/>
        <w:spacing w:line="360" w:lineRule="auto"/>
        <w:ind w:firstLine="482" w:firstLineChars="200"/>
        <w:rPr>
          <w:rFonts w:hint="eastAsia"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>二、招标范围</w:t>
      </w:r>
    </w:p>
    <w:p w14:paraId="6EFF2E2B">
      <w:pPr>
        <w:pStyle w:val="2"/>
        <w:spacing w:line="360" w:lineRule="auto"/>
        <w:ind w:firstLine="48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具体招标范围详见招标文件、图纸、清单。</w:t>
      </w:r>
    </w:p>
    <w:p w14:paraId="15E8C4C9">
      <w:pPr>
        <w:spacing w:line="360" w:lineRule="auto"/>
        <w:ind w:firstLine="482" w:firstLineChars="200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三、编制依据</w:t>
      </w:r>
    </w:p>
    <w:p w14:paraId="7FB7F4A1">
      <w:pPr>
        <w:spacing w:line="384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1、《水利工程工程量清单计价规范》（GB50501-2007）、《江苏省水利工程预算定额》（2010年）、《江苏省水利工程设计概（估）算编制规定》（2017年修订版）、苏水基〔2015〕31、32号文件、苏水基〔2016〕2</w:t>
      </w:r>
      <w:r>
        <w:rPr>
          <w:rFonts w:hint="eastAsia" w:ascii="仿宋_GB2312" w:hAnsi="宋体" w:eastAsia="仿宋_GB2312"/>
          <w:sz w:val="24"/>
          <w:lang w:val="en-US" w:eastAsia="zh-CN"/>
        </w:rPr>
        <w:t>7</w:t>
      </w:r>
      <w:r>
        <w:rPr>
          <w:rFonts w:hint="eastAsia" w:ascii="仿宋_GB2312" w:hAnsi="宋体" w:eastAsia="仿宋_GB2312"/>
          <w:sz w:val="24"/>
        </w:rPr>
        <w:t>号及省水利工程营改增计价依据调整的说明。</w:t>
      </w:r>
    </w:p>
    <w:p w14:paraId="1DDB83AC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2、有关计价文件（截至202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4"/>
        </w:rPr>
        <w:t>月止）。</w:t>
      </w:r>
    </w:p>
    <w:p w14:paraId="7C8296A4">
      <w:pPr>
        <w:spacing w:line="384" w:lineRule="auto"/>
        <w:ind w:firstLine="480" w:firstLineChars="200"/>
        <w:outlineLvl w:val="0"/>
        <w:rPr>
          <w:rFonts w:hint="eastAsia" w:ascii="仿宋_GB2312" w:hAnsi="宋体" w:eastAsia="仿宋_GB2312"/>
          <w:sz w:val="24"/>
          <w:szCs w:val="22"/>
        </w:rPr>
      </w:pPr>
      <w:r>
        <w:rPr>
          <w:rFonts w:hint="eastAsia" w:ascii="仿宋_GB2312" w:hAnsi="宋体" w:eastAsia="仿宋_GB2312"/>
          <w:sz w:val="24"/>
        </w:rPr>
        <w:t>3、施工图纸</w:t>
      </w:r>
      <w:r>
        <w:rPr>
          <w:rFonts w:hint="eastAsia" w:ascii="仿宋_GB2312" w:hAnsi="宋体" w:eastAsia="仿宋_GB2312"/>
          <w:sz w:val="24"/>
          <w:szCs w:val="22"/>
        </w:rPr>
        <w:t>。</w:t>
      </w:r>
    </w:p>
    <w:p w14:paraId="34279101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4、委托方编标要求。</w:t>
      </w:r>
    </w:p>
    <w:p w14:paraId="3CD386BA">
      <w:pPr>
        <w:spacing w:line="360" w:lineRule="auto"/>
        <w:ind w:firstLine="482" w:firstLineChars="200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四、工程质量要求：（详见招标文件）</w:t>
      </w:r>
    </w:p>
    <w:p w14:paraId="3527CFC5">
      <w:pPr>
        <w:spacing w:line="384" w:lineRule="auto"/>
        <w:ind w:firstLine="482" w:firstLineChars="200"/>
        <w:outlineLvl w:val="0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五、工程类别及取费标准</w:t>
      </w:r>
    </w:p>
    <w:p w14:paraId="43643889">
      <w:pPr>
        <w:spacing w:line="360" w:lineRule="auto"/>
        <w:ind w:firstLine="470" w:firstLineChars="196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sz w:val="24"/>
        </w:rPr>
        <w:t>1、水利工程执行《江苏省水利工程设计概（估）算编制规定》（2017年修</w:t>
      </w:r>
      <w:r>
        <w:rPr>
          <w:rFonts w:hint="eastAsia" w:ascii="仿宋_GB2312" w:hAnsi="宋体" w:eastAsia="仿宋_GB2312"/>
          <w:bCs/>
          <w:sz w:val="24"/>
        </w:rPr>
        <w:t>订版）相应费用标准。</w:t>
      </w:r>
    </w:p>
    <w:p w14:paraId="53E5C486">
      <w:pPr>
        <w:widowControl/>
        <w:ind w:firstLine="482" w:firstLineChars="200"/>
        <w:jc w:val="left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六、预留金</w:t>
      </w:r>
    </w:p>
    <w:p w14:paraId="068320A5">
      <w:pPr>
        <w:spacing w:line="384" w:lineRule="auto"/>
        <w:ind w:firstLine="480" w:firstLineChars="200"/>
        <w:rPr>
          <w:rFonts w:hint="eastAsia" w:ascii="仿宋_GB2312" w:hAnsi="宋体" w:eastAsia="仿宋_GB2312"/>
          <w:color w:val="0000FF"/>
          <w:sz w:val="24"/>
        </w:rPr>
      </w:pPr>
      <w:r>
        <w:rPr>
          <w:rFonts w:hint="eastAsia" w:ascii="仿宋_GB2312" w:hAnsi="宋体" w:eastAsia="仿宋_GB2312"/>
          <w:color w:val="0000FF"/>
          <w:sz w:val="24"/>
        </w:rPr>
        <w:t>本工程无预留金。</w:t>
      </w:r>
    </w:p>
    <w:p w14:paraId="6E41571B">
      <w:pPr>
        <w:spacing w:line="384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七、其他需说明的事项</w:t>
      </w:r>
    </w:p>
    <w:p w14:paraId="0BCD677E">
      <w:pPr>
        <w:spacing w:line="384" w:lineRule="auto"/>
        <w:ind w:firstLine="480" w:firstLineChars="200"/>
        <w:jc w:val="left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1、工程量清单应与投标须知、合同条件、技术规范及图纸等文件结合起来理解或解释。</w:t>
      </w:r>
    </w:p>
    <w:p w14:paraId="39BFA622">
      <w:pPr>
        <w:spacing w:line="384" w:lineRule="auto"/>
        <w:ind w:firstLine="480" w:firstLineChars="200"/>
        <w:jc w:val="left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2、工程量清单中的工程量是根据招标设计图纸，按《水利工程工程量清单计价规范》计算规则计算，是用于投标报价的估算工程量，不作为最终结算工程量。最终结算工程量是承包人实际完成并符合技术标准和要求（合同技术条款），按《水利工程工程量清单计价规范》计算规则等规定，根据施工图纸计算、由监理人审核、发包人审定的有效工程量，最终结算以国家审计核算的工程量为准。</w:t>
      </w:r>
    </w:p>
    <w:p w14:paraId="34C647E5">
      <w:pPr>
        <w:spacing w:line="384" w:lineRule="auto"/>
        <w:ind w:firstLine="480" w:firstLineChars="200"/>
        <w:jc w:val="left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3、材料参考镇江202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5</w:t>
      </w:r>
      <w:r>
        <w:rPr>
          <w:rFonts w:hint="eastAsia" w:ascii="仿宋_GB2312" w:hAnsi="宋体" w:eastAsia="仿宋_GB2312"/>
          <w:bCs/>
          <w:sz w:val="24"/>
        </w:rPr>
        <w:t>年</w:t>
      </w:r>
      <w:r>
        <w:rPr>
          <w:rFonts w:hint="eastAsia" w:ascii="仿宋_GB2312" w:hAnsi="宋体" w:eastAsia="仿宋_GB2312"/>
          <w:bCs/>
          <w:color w:val="0000FF"/>
          <w:sz w:val="24"/>
        </w:rPr>
        <w:t>第</w:t>
      </w:r>
      <w:r>
        <w:rPr>
          <w:rFonts w:hint="eastAsia" w:ascii="仿宋_GB2312" w:hAnsi="宋体" w:eastAsia="仿宋_GB2312"/>
          <w:bCs/>
          <w:color w:val="0000FF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bCs/>
          <w:color w:val="0000FF"/>
          <w:sz w:val="24"/>
        </w:rPr>
        <w:t>期</w:t>
      </w:r>
      <w:r>
        <w:rPr>
          <w:rFonts w:hint="eastAsia" w:ascii="仿宋_GB2312" w:hAnsi="宋体" w:eastAsia="仿宋_GB2312"/>
          <w:bCs/>
          <w:sz w:val="24"/>
        </w:rPr>
        <w:t>《镇江工程造价信息》并结合市场价与市场波动等因素综合考虑，由投标人自主报价。</w:t>
      </w:r>
    </w:p>
    <w:p w14:paraId="4D8D7B44">
      <w:pPr>
        <w:spacing w:line="384" w:lineRule="auto"/>
        <w:ind w:firstLine="480" w:firstLineChars="200"/>
        <w:jc w:val="left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4、措施项目费：安全文明措施费按《苏水规〔2017〕2号》执行，为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70512.79</w:t>
      </w:r>
      <w:r>
        <w:rPr>
          <w:rFonts w:hint="eastAsia" w:ascii="仿宋_GB2312" w:hAnsi="宋体" w:eastAsia="仿宋_GB2312"/>
          <w:bCs/>
          <w:sz w:val="24"/>
        </w:rPr>
        <w:t>元，投标单位不得下浮，并按《苏水规〔2017〕3号》文填写安全文明措施费分解表；除规定的不可竞争的措施项目以外的措施项目费，投标人可自主报价。各投标人应结合工程实际工期、设计要求，并根据投标单位的施工组织设计、施工方案等综合考虑一切可见和不可见因素，相关的费用均视为已含在措施费用或报价中，竣工结算时不再调整和增加任何费用，特别说明除外。未发生的措施项目结算应扣除。</w:t>
      </w:r>
    </w:p>
    <w:p w14:paraId="6BE72683">
      <w:pPr>
        <w:spacing w:line="384" w:lineRule="auto"/>
        <w:ind w:firstLine="480" w:firstLineChars="200"/>
        <w:jc w:val="left"/>
        <w:rPr>
          <w:rFonts w:hint="default" w:ascii="仿宋_GB2312" w:hAnsi="宋体" w:eastAsia="仿宋_GB2312"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Cs/>
          <w:sz w:val="24"/>
          <w:lang w:val="en-US" w:eastAsia="zh-CN"/>
        </w:rPr>
        <w:t>5</w:t>
      </w:r>
      <w:r>
        <w:rPr>
          <w:rFonts w:hint="eastAsia" w:ascii="仿宋_GB2312" w:hAnsi="宋体" w:eastAsia="仿宋_GB2312"/>
          <w:bCs/>
          <w:sz w:val="24"/>
        </w:rPr>
        <w:t>、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填塘固基土方量未计入本工程内。</w:t>
      </w:r>
    </w:p>
    <w:p w14:paraId="2A926DCB">
      <w:pPr>
        <w:spacing w:line="384" w:lineRule="auto"/>
        <w:ind w:firstLine="480" w:firstLineChars="200"/>
        <w:jc w:val="left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  <w:lang w:val="en-US" w:eastAsia="zh-CN"/>
        </w:rPr>
        <w:t>6、</w:t>
      </w:r>
      <w:r>
        <w:rPr>
          <w:rFonts w:hint="eastAsia" w:ascii="仿宋_GB2312" w:hAnsi="宋体" w:eastAsia="仿宋_GB2312"/>
          <w:bCs/>
          <w:sz w:val="24"/>
        </w:rPr>
        <w:t>本清单特征表述不详或与设计文件不一致时以设计文件为准，设计图纸没有表述的按照清单表述报价。</w:t>
      </w:r>
    </w:p>
    <w:p w14:paraId="16A9EE53">
      <w:pPr>
        <w:spacing w:line="384" w:lineRule="auto"/>
        <w:ind w:firstLine="480" w:firstLineChars="200"/>
        <w:jc w:val="left"/>
        <w:rPr>
          <w:rFonts w:hint="eastAsia" w:ascii="仿宋_GB2312" w:hAnsi="宋体" w:eastAsia="仿宋_GB2312"/>
          <w:bCs/>
          <w:sz w:val="24"/>
        </w:rPr>
      </w:pPr>
    </w:p>
    <w:p w14:paraId="197690EE">
      <w:pPr>
        <w:spacing w:line="384" w:lineRule="auto"/>
        <w:ind w:firstLine="480" w:firstLineChars="200"/>
        <w:jc w:val="right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江苏隆翔工程项目管理有限公司</w:t>
      </w:r>
    </w:p>
    <w:p w14:paraId="6879AEB9">
      <w:pPr>
        <w:spacing w:line="384" w:lineRule="auto"/>
        <w:ind w:firstLine="480" w:firstLineChars="200"/>
        <w:jc w:val="right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202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5</w:t>
      </w:r>
      <w:r>
        <w:rPr>
          <w:rFonts w:hint="eastAsia" w:ascii="仿宋_GB2312" w:hAnsi="宋体" w:eastAsia="仿宋_GB2312"/>
          <w:bCs/>
          <w:sz w:val="24"/>
        </w:rPr>
        <w:t>年0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24"/>
        </w:rPr>
        <w:t>月1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24"/>
        </w:rPr>
        <w:t>日</w:t>
      </w:r>
    </w:p>
    <w:p w14:paraId="7879FC50">
      <w:pPr>
        <w:spacing w:line="440" w:lineRule="exact"/>
        <w:rPr>
          <w:rFonts w:hint="eastAsia" w:ascii="仿宋_GB2312" w:hAnsi="宋体" w:eastAsia="仿宋_GB2312"/>
          <w:sz w:val="24"/>
        </w:rPr>
      </w:pPr>
    </w:p>
    <w:p w14:paraId="48EB3FBA"/>
    <w:sectPr>
      <w:headerReference r:id="rId3" w:type="default"/>
      <w:footerReference r:id="rId4" w:type="default"/>
      <w:footerReference r:id="rId5" w:type="even"/>
      <w:pgSz w:w="11906" w:h="16838"/>
      <w:pgMar w:top="1134" w:right="851" w:bottom="1134" w:left="1134" w:header="851" w:footer="992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F9B7A">
    <w:pPr>
      <w:pStyle w:val="3"/>
      <w:framePr w:wrap="around" w:vAnchor="text" w:hAnchor="margin" w:xAlign="right" w:y="1"/>
      <w:rPr>
        <w:rStyle w:val="7"/>
        <w:rFonts w:hint="eastAsia"/>
      </w:rPr>
    </w:pPr>
  </w:p>
  <w:p w14:paraId="1632EA30">
    <w:pPr>
      <w:pStyle w:val="3"/>
      <w:ind w:right="360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2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69E1F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3DC3F98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05647">
    <w:pPr>
      <w:pStyle w:val="4"/>
      <w:jc w:val="both"/>
      <w:rPr>
        <w:rFonts w:hint="eastAsia"/>
        <w:sz w:val="21"/>
        <w:szCs w:val="21"/>
      </w:rPr>
    </w:pPr>
    <w:r>
      <w:rPr>
        <w:rFonts w:hint="eastAsia" w:eastAsia="仿宋_GB2312"/>
        <w:b/>
        <w:sz w:val="21"/>
        <w:szCs w:val="21"/>
      </w:rPr>
      <w:t>长江堤防油坊镇鸣凤村红旗河至西马港段维修工程编制说明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07B74"/>
    <w:rsid w:val="0D0503B7"/>
    <w:rsid w:val="11DF4173"/>
    <w:rsid w:val="12F2507E"/>
    <w:rsid w:val="36E708F5"/>
    <w:rsid w:val="428208CE"/>
    <w:rsid w:val="54ED1494"/>
    <w:rsid w:val="61500EBB"/>
    <w:rsid w:val="63307B74"/>
    <w:rsid w:val="6BD47739"/>
    <w:rsid w:val="6C3B62A5"/>
    <w:rsid w:val="7A0D7620"/>
    <w:rsid w:val="7BD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1049" w:firstLineChars="437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1072</Characters>
  <Lines>0</Lines>
  <Paragraphs>0</Paragraphs>
  <TotalTime>101</TotalTime>
  <ScaleCrop>false</ScaleCrop>
  <LinksUpToDate>false</LinksUpToDate>
  <CharactersWithSpaces>1072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2025-03-11T00:51:00Z</dcterms:created>
  <dc:creator>Administrator</dc:creator>
  <cp:lastModifiedBy>Administrator</cp:lastModifiedBy>
  <dcterms:modified xsi:type="dcterms:W3CDTF">2025-03-14T06:18:18Z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E8BB64B7E2374A76B79598B02ED171FD_11</vt:lpwstr>
  </property>
  <property fmtid="{D5CDD505-2E9C-101B-9397-08002B2CF9AE}" pid="4" name="KSOTemplateDocerSaveRecord">
    <vt:lpwstr>eyJoZGlkIjoiMjRiNjhiZjYwYzNmYWM1NGVhM2VmOWNmNWEzNmUzM2YifQ==</vt:lpwstr>
  </property>
</Properties>
</file>