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F1F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sz w:val="36"/>
          <w:szCs w:val="36"/>
        </w:rPr>
      </w:pPr>
      <w:r>
        <w:rPr>
          <w:rFonts w:hint="eastAsia"/>
          <w:b/>
          <w:bCs/>
          <w:sz w:val="36"/>
          <w:szCs w:val="36"/>
          <w:lang w:val="en-US" w:eastAsia="zh-CN"/>
        </w:rPr>
        <w:t>西院区临街综合楼外立面出新工程</w:t>
      </w:r>
      <w:r>
        <w:rPr>
          <w:rFonts w:hint="eastAsia"/>
          <w:b/>
          <w:bCs/>
          <w:sz w:val="36"/>
          <w:szCs w:val="36"/>
        </w:rPr>
        <w:t>编制说明</w:t>
      </w:r>
    </w:p>
    <w:p w14:paraId="27E77A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sz w:val="36"/>
          <w:szCs w:val="36"/>
        </w:rPr>
      </w:pPr>
    </w:p>
    <w:p w14:paraId="361010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工程概况</w:t>
      </w:r>
    </w:p>
    <w:p w14:paraId="4F357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本工程位于</w:t>
      </w:r>
      <w:r>
        <w:rPr>
          <w:rFonts w:hint="eastAsia" w:ascii="宋体" w:hAnsi="宋体" w:eastAsia="宋体" w:cs="宋体"/>
          <w:sz w:val="24"/>
          <w:szCs w:val="24"/>
          <w:lang w:val="en-US" w:eastAsia="zh-CN"/>
        </w:rPr>
        <w:t>镇江市</w:t>
      </w:r>
      <w:r>
        <w:rPr>
          <w:rFonts w:hint="eastAsia" w:ascii="宋体" w:hAnsi="宋体" w:cs="宋体"/>
          <w:sz w:val="24"/>
          <w:szCs w:val="24"/>
          <w:lang w:val="en-US" w:eastAsia="zh-CN"/>
        </w:rPr>
        <w:t>扬中市</w:t>
      </w:r>
      <w:r>
        <w:rPr>
          <w:rFonts w:hint="eastAsia" w:ascii="宋体" w:hAnsi="宋体" w:eastAsia="宋体" w:cs="宋体"/>
          <w:sz w:val="24"/>
          <w:szCs w:val="24"/>
        </w:rPr>
        <w:t>，工程内容：</w:t>
      </w:r>
      <w:r>
        <w:rPr>
          <w:rFonts w:hint="eastAsia" w:ascii="宋体" w:hAnsi="宋体" w:eastAsia="宋体" w:cs="宋体"/>
          <w:sz w:val="24"/>
          <w:szCs w:val="24"/>
          <w:lang w:val="en-US" w:eastAsia="zh-CN"/>
        </w:rPr>
        <w:t>拆除墙面</w:t>
      </w:r>
      <w:r>
        <w:rPr>
          <w:rFonts w:hint="eastAsia" w:ascii="宋体" w:hAnsi="宋体" w:cs="宋体"/>
          <w:sz w:val="24"/>
          <w:szCs w:val="24"/>
          <w:lang w:val="en-US" w:eastAsia="zh-CN"/>
        </w:rPr>
        <w:t>、拆除窗户、真石漆、乳胶漆、地砖、铝合金断桥推拉窗、铝合金门、金刚纱窗、空调支架、招牌等工程</w:t>
      </w:r>
      <w:r>
        <w:rPr>
          <w:rFonts w:hint="eastAsia" w:ascii="宋体" w:hAnsi="宋体" w:eastAsia="宋体" w:cs="宋体"/>
          <w:sz w:val="24"/>
          <w:szCs w:val="24"/>
          <w:lang w:val="en-US" w:eastAsia="zh-CN"/>
        </w:rPr>
        <w:t>。</w:t>
      </w:r>
    </w:p>
    <w:p w14:paraId="5F64CF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lang w:val="en-US" w:eastAsia="zh-CN"/>
        </w:rPr>
      </w:pPr>
    </w:p>
    <w:p w14:paraId="33A663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编制范围</w:t>
      </w:r>
    </w:p>
    <w:p w14:paraId="7EAFBC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工程控制价编制范围：</w:t>
      </w:r>
      <w:r>
        <w:rPr>
          <w:rFonts w:hint="eastAsia" w:ascii="宋体" w:hAnsi="宋体" w:eastAsia="宋体" w:cs="宋体"/>
          <w:sz w:val="24"/>
          <w:szCs w:val="24"/>
          <w:lang w:val="en-US" w:eastAsia="zh-CN"/>
        </w:rPr>
        <w:t>拆除墙面</w:t>
      </w:r>
      <w:r>
        <w:rPr>
          <w:rFonts w:hint="eastAsia" w:ascii="宋体" w:hAnsi="宋体" w:cs="宋体"/>
          <w:sz w:val="24"/>
          <w:szCs w:val="24"/>
          <w:lang w:val="en-US" w:eastAsia="zh-CN"/>
        </w:rPr>
        <w:t>、拆除窗户、真石漆、乳胶漆、地砖、铝合金断桥推拉窗、铝合金门、金刚纱窗、空调支架、招牌等工程</w:t>
      </w:r>
      <w:r>
        <w:rPr>
          <w:rFonts w:hint="eastAsia" w:ascii="宋体" w:hAnsi="宋体" w:eastAsia="宋体" w:cs="宋体"/>
          <w:sz w:val="24"/>
          <w:szCs w:val="24"/>
          <w:lang w:val="en-US" w:eastAsia="zh-CN"/>
        </w:rPr>
        <w:t>。</w:t>
      </w:r>
    </w:p>
    <w:p w14:paraId="2624F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4EB6E3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三、控制价编制依据</w:t>
      </w:r>
    </w:p>
    <w:p w14:paraId="2A233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本工程量清单根据《建设工程工程量清单计价规范》（GB50500-2013）、《房屋建筑与装饰工程工程量计算规范》（GB50854-2013）、《江苏省建筑与装饰工程计价定额》（2014版）、《江苏修缮建筑定额》（2009版）及配套的《江苏省建设工程费用定额》（2014版）营改增后调整内容及相关计价文件</w:t>
      </w:r>
      <w:r>
        <w:rPr>
          <w:rFonts w:hint="eastAsia" w:ascii="宋体" w:hAnsi="宋体" w:eastAsia="宋体" w:cs="宋体"/>
          <w:sz w:val="24"/>
          <w:szCs w:val="24"/>
          <w:lang w:eastAsia="zh-CN"/>
        </w:rPr>
        <w:t>。</w:t>
      </w:r>
    </w:p>
    <w:p w14:paraId="798EF3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2、建设单位提供施工现场情况、工程特点等。</w:t>
      </w:r>
    </w:p>
    <w:p w14:paraId="3E593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3、与建设项目相关的标准、规范等技术资料。</w:t>
      </w:r>
    </w:p>
    <w:p w14:paraId="6DC804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、人工按苏建函价（20</w:t>
      </w:r>
      <w:r>
        <w:rPr>
          <w:rFonts w:hint="eastAsia" w:ascii="宋体" w:hAnsi="宋体" w:eastAsia="宋体" w:cs="宋体"/>
          <w:sz w:val="24"/>
          <w:szCs w:val="24"/>
          <w:lang w:val="en-US" w:eastAsia="zh-CN"/>
        </w:rPr>
        <w:t>24</w:t>
      </w:r>
      <w:r>
        <w:rPr>
          <w:rFonts w:hint="eastAsia" w:ascii="宋体" w:hAnsi="宋体" w:eastAsia="宋体" w:cs="宋体"/>
          <w:sz w:val="24"/>
          <w:szCs w:val="24"/>
        </w:rPr>
        <w:t>）</w:t>
      </w:r>
      <w:r>
        <w:rPr>
          <w:rFonts w:hint="eastAsia" w:ascii="宋体" w:hAnsi="宋体" w:cs="宋体"/>
          <w:sz w:val="24"/>
          <w:szCs w:val="24"/>
          <w:lang w:val="en-US" w:eastAsia="zh-CN"/>
        </w:rPr>
        <w:t>348</w:t>
      </w:r>
      <w:r>
        <w:rPr>
          <w:rFonts w:hint="eastAsia" w:ascii="宋体" w:hAnsi="宋体" w:eastAsia="宋体" w:cs="宋体"/>
          <w:sz w:val="24"/>
          <w:szCs w:val="24"/>
        </w:rPr>
        <w:t>号文</w:t>
      </w:r>
      <w:r>
        <w:rPr>
          <w:rFonts w:hint="eastAsia" w:ascii="宋体" w:hAnsi="宋体" w:eastAsia="宋体" w:cs="宋体"/>
          <w:sz w:val="24"/>
          <w:szCs w:val="24"/>
          <w:lang w:val="en-US" w:eastAsia="zh-CN"/>
        </w:rPr>
        <w:t>。</w:t>
      </w:r>
    </w:p>
    <w:p w14:paraId="48FA1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、建设工程计价增值税税率按苏建函价（20</w:t>
      </w: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178</w:t>
      </w:r>
      <w:r>
        <w:rPr>
          <w:rFonts w:hint="eastAsia" w:ascii="宋体" w:hAnsi="宋体" w:eastAsia="宋体" w:cs="宋体"/>
          <w:sz w:val="24"/>
          <w:szCs w:val="24"/>
        </w:rPr>
        <w:t>号文件。</w:t>
      </w:r>
    </w:p>
    <w:p w14:paraId="7DE2ED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、工程材料价格： 由各投标单位根据工程具体情况、企业管理水平并考虑风险因素自主报价，除招标文件另有约定外，其他不调整。控制价材料价格参照江苏省镇江市造价处发布造价信息20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rPr>
        <w:t>年第</w:t>
      </w:r>
      <w:r>
        <w:rPr>
          <w:rFonts w:hint="eastAsia" w:ascii="宋体" w:hAnsi="宋体" w:cs="宋体"/>
          <w:sz w:val="24"/>
          <w:szCs w:val="24"/>
          <w:lang w:val="en-US" w:eastAsia="zh-CN"/>
        </w:rPr>
        <w:t>01</w:t>
      </w:r>
      <w:r>
        <w:rPr>
          <w:rFonts w:hint="eastAsia" w:ascii="宋体" w:hAnsi="宋体" w:eastAsia="宋体" w:cs="宋体"/>
          <w:sz w:val="24"/>
          <w:szCs w:val="24"/>
        </w:rPr>
        <w:t>期信息价扬中部分材料信息价及相应市场材料价格。</w:t>
      </w:r>
    </w:p>
    <w:p w14:paraId="1B498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、截止到20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01</w:t>
      </w:r>
      <w:r>
        <w:rPr>
          <w:rFonts w:hint="eastAsia" w:ascii="宋体" w:hAnsi="宋体" w:eastAsia="宋体" w:cs="宋体"/>
          <w:sz w:val="24"/>
          <w:szCs w:val="24"/>
        </w:rPr>
        <w:t>月底之前现行规范及文件。</w:t>
      </w:r>
    </w:p>
    <w:p w14:paraId="5DB04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09AB172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工期</w:t>
      </w:r>
      <w:r>
        <w:rPr>
          <w:rFonts w:hint="eastAsia" w:ascii="宋体" w:hAnsi="宋体" w:eastAsia="宋体" w:cs="宋体"/>
          <w:b/>
          <w:bCs/>
          <w:sz w:val="24"/>
          <w:szCs w:val="24"/>
          <w:lang w:eastAsia="zh-CN"/>
        </w:rPr>
        <w:t>及质量</w:t>
      </w:r>
      <w:r>
        <w:rPr>
          <w:rFonts w:hint="eastAsia" w:ascii="宋体" w:hAnsi="宋体" w:eastAsia="宋体" w:cs="宋体"/>
          <w:b/>
          <w:bCs/>
          <w:sz w:val="24"/>
          <w:szCs w:val="24"/>
        </w:rPr>
        <w:t>：</w:t>
      </w:r>
    </w:p>
    <w:p w14:paraId="55010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
          <w:bCs/>
          <w:sz w:val="24"/>
          <w:szCs w:val="24"/>
          <w:lang w:eastAsia="zh-CN"/>
        </w:rPr>
      </w:pPr>
      <w:r>
        <w:rPr>
          <w:rFonts w:hint="eastAsia" w:ascii="宋体" w:hAnsi="宋体" w:eastAsia="宋体" w:cs="宋体"/>
          <w:sz w:val="24"/>
          <w:szCs w:val="24"/>
          <w:lang w:eastAsia="zh-CN"/>
        </w:rPr>
        <w:t>详见招标文件。</w:t>
      </w:r>
    </w:p>
    <w:p w14:paraId="1929ECBD">
      <w:pPr>
        <w:keepNext w:val="0"/>
        <w:keepLines w:val="0"/>
        <w:pageBreakBefore w:val="0"/>
        <w:widowControl w:val="0"/>
        <w:tabs>
          <w:tab w:val="left" w:pos="410"/>
        </w:tabs>
        <w:kinsoku/>
        <w:wordWrap/>
        <w:overflowPunct/>
        <w:topLinePunct w:val="0"/>
        <w:autoSpaceDE/>
        <w:autoSpaceDN/>
        <w:bidi w:val="0"/>
        <w:adjustRightInd/>
        <w:snapToGrid/>
        <w:spacing w:line="360" w:lineRule="auto"/>
        <w:textAlignment w:val="auto"/>
        <w:outlineLvl w:val="9"/>
        <w:rPr>
          <w:rFonts w:hint="eastAsia" w:ascii="宋体" w:hAnsi="宋体"/>
          <w:b/>
          <w:bCs/>
          <w:sz w:val="24"/>
          <w:szCs w:val="24"/>
          <w:lang w:eastAsia="zh-CN"/>
        </w:rPr>
      </w:pPr>
    </w:p>
    <w:p w14:paraId="166DCFA0">
      <w:pPr>
        <w:keepNext w:val="0"/>
        <w:keepLines w:val="0"/>
        <w:pageBreakBefore w:val="0"/>
        <w:widowControl w:val="0"/>
        <w:tabs>
          <w:tab w:val="left" w:pos="410"/>
        </w:tabs>
        <w:kinsoku/>
        <w:wordWrap/>
        <w:overflowPunct/>
        <w:topLinePunct w:val="0"/>
        <w:autoSpaceDE/>
        <w:autoSpaceDN/>
        <w:bidi w:val="0"/>
        <w:adjustRightInd/>
        <w:snapToGrid/>
        <w:spacing w:line="360" w:lineRule="auto"/>
        <w:ind w:firstLine="241" w:firstLineChars="100"/>
        <w:textAlignment w:val="auto"/>
        <w:outlineLvl w:val="9"/>
        <w:rPr>
          <w:rFonts w:hint="eastAsia" w:ascii="宋体" w:hAnsi="宋体" w:eastAsia="宋体" w:cs="宋体"/>
          <w:sz w:val="24"/>
          <w:szCs w:val="24"/>
        </w:rPr>
      </w:pPr>
      <w:r>
        <w:rPr>
          <w:rFonts w:hint="eastAsia" w:ascii="宋体" w:hAnsi="宋体"/>
          <w:b/>
          <w:bCs/>
          <w:sz w:val="24"/>
          <w:szCs w:val="24"/>
          <w:lang w:eastAsia="zh-CN"/>
        </w:rPr>
        <w:t>五</w:t>
      </w:r>
      <w:r>
        <w:rPr>
          <w:rFonts w:hint="eastAsia" w:ascii="宋体" w:hAnsi="宋体"/>
          <w:b/>
          <w:bCs/>
          <w:sz w:val="24"/>
          <w:szCs w:val="24"/>
        </w:rPr>
        <w:t>、工程类别</w:t>
      </w:r>
      <w:r>
        <w:rPr>
          <w:rFonts w:hint="eastAsia" w:ascii="宋体" w:hAnsi="宋体"/>
          <w:b/>
          <w:bCs/>
          <w:sz w:val="24"/>
          <w:szCs w:val="24"/>
          <w:lang w:eastAsia="zh-CN"/>
        </w:rPr>
        <w:t>及取费</w:t>
      </w:r>
      <w:r>
        <w:rPr>
          <w:rFonts w:hint="eastAsia" w:ascii="宋体" w:hAnsi="宋体"/>
          <w:b/>
          <w:bCs/>
          <w:sz w:val="24"/>
          <w:szCs w:val="24"/>
        </w:rPr>
        <w:t>费：</w:t>
      </w:r>
      <w:r>
        <w:rPr>
          <w:rFonts w:hint="eastAsia" w:ascii="宋体" w:hAnsi="宋体"/>
          <w:b/>
          <w:bCs/>
          <w:sz w:val="24"/>
          <w:szCs w:val="24"/>
          <w:lang w:val="en-US" w:eastAsia="zh-CN"/>
        </w:rPr>
        <w:t xml:space="preserve"> </w:t>
      </w:r>
      <w:r>
        <w:rPr>
          <w:rFonts w:hint="eastAsia" w:ascii="宋体" w:hAnsi="宋体" w:eastAsia="宋体" w:cs="宋体"/>
          <w:sz w:val="24"/>
          <w:szCs w:val="24"/>
        </w:rPr>
        <w:t>（单位%）：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55"/>
        <w:gridCol w:w="727"/>
        <w:gridCol w:w="1236"/>
        <w:gridCol w:w="1212"/>
        <w:gridCol w:w="972"/>
        <w:gridCol w:w="948"/>
        <w:gridCol w:w="754"/>
        <w:gridCol w:w="1010"/>
      </w:tblGrid>
      <w:tr w14:paraId="6400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136" w:type="dxa"/>
            <w:noWrap w:val="0"/>
            <w:vAlign w:val="top"/>
          </w:tcPr>
          <w:p w14:paraId="6E38AD7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1"/>
                <w:szCs w:val="21"/>
              </w:rPr>
              <w:t>工程类别</w:t>
            </w:r>
          </w:p>
        </w:tc>
        <w:tc>
          <w:tcPr>
            <w:tcW w:w="855" w:type="dxa"/>
            <w:noWrap w:val="0"/>
            <w:vAlign w:val="top"/>
          </w:tcPr>
          <w:p w14:paraId="43CAB4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管理费</w:t>
            </w:r>
          </w:p>
          <w:p w14:paraId="1C0EE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tc>
        <w:tc>
          <w:tcPr>
            <w:tcW w:w="727" w:type="dxa"/>
            <w:noWrap w:val="0"/>
            <w:vAlign w:val="top"/>
          </w:tcPr>
          <w:p w14:paraId="1D50C9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利润</w:t>
            </w:r>
          </w:p>
        </w:tc>
        <w:tc>
          <w:tcPr>
            <w:tcW w:w="1236" w:type="dxa"/>
            <w:noWrap w:val="0"/>
            <w:vAlign w:val="top"/>
          </w:tcPr>
          <w:p w14:paraId="70A20AF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安全文明施工措施费（基本费）</w:t>
            </w:r>
          </w:p>
        </w:tc>
        <w:tc>
          <w:tcPr>
            <w:tcW w:w="1212" w:type="dxa"/>
            <w:noWrap w:val="0"/>
            <w:vAlign w:val="top"/>
          </w:tcPr>
          <w:p w14:paraId="697188E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扬尘污染防治增加费</w:t>
            </w:r>
          </w:p>
        </w:tc>
        <w:tc>
          <w:tcPr>
            <w:tcW w:w="972" w:type="dxa"/>
            <w:noWrap w:val="0"/>
            <w:vAlign w:val="top"/>
          </w:tcPr>
          <w:p w14:paraId="5115CA7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社会保障费</w:t>
            </w:r>
          </w:p>
        </w:tc>
        <w:tc>
          <w:tcPr>
            <w:tcW w:w="948" w:type="dxa"/>
            <w:noWrap w:val="0"/>
            <w:vAlign w:val="top"/>
          </w:tcPr>
          <w:p w14:paraId="53D792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公积金</w:t>
            </w:r>
          </w:p>
        </w:tc>
        <w:tc>
          <w:tcPr>
            <w:tcW w:w="754" w:type="dxa"/>
            <w:noWrap w:val="0"/>
            <w:vAlign w:val="top"/>
          </w:tcPr>
          <w:p w14:paraId="2239E6F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工程排污费</w:t>
            </w:r>
          </w:p>
        </w:tc>
        <w:tc>
          <w:tcPr>
            <w:tcW w:w="1010" w:type="dxa"/>
            <w:noWrap w:val="0"/>
            <w:vAlign w:val="top"/>
          </w:tcPr>
          <w:p w14:paraId="64D3B55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税金</w:t>
            </w:r>
          </w:p>
        </w:tc>
      </w:tr>
      <w:tr w14:paraId="5B96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36" w:type="dxa"/>
            <w:noWrap w:val="0"/>
            <w:vAlign w:val="top"/>
          </w:tcPr>
          <w:p w14:paraId="477D1EE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修缮</w:t>
            </w:r>
          </w:p>
        </w:tc>
        <w:tc>
          <w:tcPr>
            <w:tcW w:w="855" w:type="dxa"/>
            <w:noWrap w:val="0"/>
            <w:vAlign w:val="top"/>
          </w:tcPr>
          <w:p w14:paraId="1610F7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727" w:type="dxa"/>
            <w:noWrap w:val="0"/>
            <w:vAlign w:val="top"/>
          </w:tcPr>
          <w:p w14:paraId="4905A8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36" w:type="dxa"/>
            <w:noWrap w:val="0"/>
            <w:vAlign w:val="top"/>
          </w:tcPr>
          <w:p w14:paraId="741AA6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212" w:type="dxa"/>
            <w:noWrap w:val="0"/>
            <w:vAlign w:val="top"/>
          </w:tcPr>
          <w:p w14:paraId="713640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21</w:t>
            </w:r>
          </w:p>
        </w:tc>
        <w:tc>
          <w:tcPr>
            <w:tcW w:w="972" w:type="dxa"/>
            <w:noWrap w:val="0"/>
            <w:vAlign w:val="top"/>
          </w:tcPr>
          <w:p w14:paraId="461A90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8</w:t>
            </w:r>
          </w:p>
        </w:tc>
        <w:tc>
          <w:tcPr>
            <w:tcW w:w="948" w:type="dxa"/>
            <w:noWrap w:val="0"/>
            <w:vAlign w:val="top"/>
          </w:tcPr>
          <w:p w14:paraId="52F1C4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67</w:t>
            </w:r>
          </w:p>
        </w:tc>
        <w:tc>
          <w:tcPr>
            <w:tcW w:w="754" w:type="dxa"/>
            <w:noWrap w:val="0"/>
            <w:vAlign w:val="top"/>
          </w:tcPr>
          <w:p w14:paraId="59E5587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010" w:type="dxa"/>
            <w:noWrap w:val="0"/>
            <w:vAlign w:val="top"/>
          </w:tcPr>
          <w:p w14:paraId="59FBBC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bl>
    <w:p w14:paraId="2E505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7A9DBE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其他须说明</w:t>
      </w:r>
      <w:r>
        <w:rPr>
          <w:rFonts w:hint="eastAsia" w:ascii="宋体" w:hAnsi="宋体" w:eastAsia="宋体" w:cs="宋体"/>
          <w:b/>
          <w:bCs/>
          <w:sz w:val="24"/>
          <w:szCs w:val="24"/>
          <w:lang w:eastAsia="zh-CN"/>
        </w:rPr>
        <w:t>的事项</w:t>
      </w:r>
      <w:r>
        <w:rPr>
          <w:rFonts w:hint="eastAsia" w:ascii="宋体" w:hAnsi="宋体" w:eastAsia="宋体" w:cs="宋体"/>
          <w:b/>
          <w:bCs/>
          <w:sz w:val="24"/>
          <w:szCs w:val="24"/>
        </w:rPr>
        <w:t>：</w:t>
      </w:r>
    </w:p>
    <w:p w14:paraId="544F59B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1、分部分项工程部分：</w:t>
      </w:r>
    </w:p>
    <w:p w14:paraId="6E905EB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1）各投标单位应到施工现场踏勘，对施工中可能发生的措施费应充分考虑并在投标报价中注明（或视为已包含在相关分项报价中）；</w:t>
      </w:r>
    </w:p>
    <w:p w14:paraId="4BDA1AA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2）招标工程量以招标清单为准，作为各投标单位共同竞争的基础；</w:t>
      </w:r>
    </w:p>
    <w:p w14:paraId="084CF78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3）如有废料外运根据现场实际，投标人自行考虑运距、处置及渣土费等全部费用在综合单价中；</w:t>
      </w:r>
    </w:p>
    <w:p w14:paraId="6BAD772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措施费：</w:t>
      </w:r>
    </w:p>
    <w:p w14:paraId="430ED95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安全文明施工费：计算基本费及扬尘污染防治增加费。</w:t>
      </w:r>
    </w:p>
    <w:p w14:paraId="4DDAF8C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 垂直运输：垂直运输机械费控制价已综合考虑，施工单位根据自己的施工组织设计自行报价。</w:t>
      </w:r>
    </w:p>
    <w:p w14:paraId="15F9A29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）对措施项目清单，施工单位投标时自行考虑施工方案及自主报价。</w:t>
      </w:r>
    </w:p>
    <w:p w14:paraId="4EE4E4AF">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）单价措施项目费的结算同分部分项工程的结算方式，总价与单价措施项目中，以“项”为单位报价的，一次性包干，结算时不作调整。</w:t>
      </w:r>
    </w:p>
    <w:p w14:paraId="63FD383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）图纸、现行规范、现行文件要求、清单及编制说明互为补充。</w:t>
      </w:r>
    </w:p>
    <w:p w14:paraId="5B3B790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承包人应承担对其施工活动影响区域范围内已有建（构）筑物、公用设施、管线的防护、保护责任，保护环境、控制扬尘和污染物排放，采取必要的措施，费用包含在投标报价中。同时发包人不承担由于承包人未履行上述义务而可能产生的行政及经济责任。</w:t>
      </w:r>
    </w:p>
    <w:p w14:paraId="5C557B9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、除措施项目清单中所立项目外，投标人应结合工程实际情况，招标文件要求和投标单位的施工组织设计、施工方案等综合考虑，自行调整、补充并自主报价。 </w:t>
      </w:r>
    </w:p>
    <w:p w14:paraId="1C275E0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投标单位应将工程量清单、招标文件等文件结合起来查阅与理解，工程量清单中所描述的项目特征仅为招标人对该分部分项工程主要特征的概述,而非是工程特征的全面描述,计价时须按施工图纸及相关国家规范的要求进行组价。</w:t>
      </w:r>
    </w:p>
    <w:p w14:paraId="2730F5E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真石漆、乳胶漆、地砖</w:t>
      </w:r>
      <w:r>
        <w:rPr>
          <w:rFonts w:hint="eastAsia" w:ascii="宋体" w:hAnsi="宋体" w:eastAsia="宋体" w:cs="宋体"/>
          <w:sz w:val="24"/>
          <w:szCs w:val="24"/>
          <w:lang w:val="en-US" w:eastAsia="zh-CN"/>
        </w:rPr>
        <w:t>颜色、规格等在采购前提供样品由业主确认，投标报价时应充分考虑颜色更换导致的价格风险。结算时颜色更改，投标价格不调整。</w:t>
      </w:r>
    </w:p>
    <w:p w14:paraId="3A37AFA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所有门窗综合单价中已包含制作、运输、安装到位、优质五金配件（滑轮个数满足实际需要）、 门窗框灌浆、封堵、防雷接地并测试合格及可能发生的所有费用，投标人在投标时应综合考虑在投标报价中，结算时不另行增加费用。</w:t>
      </w:r>
    </w:p>
    <w:p w14:paraId="11F4536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承包人承担补槽、补洞以及门窗制作安装后边缝的二次修补、门窗内侧打胶、套管穿墙等部位的防水、保温节点做法。门窗安装后，边缝的二次修补 (包括植筋费用)，并必须满足下一道工序施工要求。如承包人原因造成下一道工序施工再次出现补槽、补洞现象，承包人应无条件重新返工修补，由此发生的费用由承包人承担。</w:t>
      </w:r>
    </w:p>
    <w:p w14:paraId="63C3A2EE">
      <w:pPr>
        <w:pStyle w:val="2"/>
        <w:adjustRightInd w:val="0"/>
        <w:snapToGrid w:val="0"/>
        <w:spacing w:line="360" w:lineRule="auto"/>
        <w:ind w:firstLine="712" w:firstLineChars="297"/>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8、</w:t>
      </w:r>
      <w:r>
        <w:rPr>
          <w:rFonts w:hint="eastAsia" w:ascii="宋体" w:hAnsi="宋体" w:eastAsia="宋体" w:cs="宋体"/>
          <w:kern w:val="2"/>
          <w:sz w:val="24"/>
          <w:szCs w:val="24"/>
          <w:lang w:val="en-US" w:eastAsia="zh-CN" w:bidi="ar-SA"/>
        </w:rPr>
        <w:t>图纸上已标明的预留洞口费用，投标单位自行考虑，结算中不另行单独计取。</w:t>
      </w:r>
    </w:p>
    <w:p w14:paraId="1242115F">
      <w:pPr>
        <w:pStyle w:val="2"/>
        <w:adjustRightInd w:val="0"/>
        <w:snapToGrid w:val="0"/>
        <w:spacing w:line="360" w:lineRule="auto"/>
        <w:ind w:firstLine="712" w:firstLineChars="297"/>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9、东面、南面和北面部分需要做安全通道（汽车出入口、银行、慢病、宿舍人员出入口等），包含在本次工程报价中</w:t>
      </w:r>
      <w:r>
        <w:rPr>
          <w:rFonts w:hint="eastAsia" w:ascii="宋体" w:hAnsi="宋体" w:eastAsia="宋体" w:cs="宋体"/>
          <w:kern w:val="2"/>
          <w:sz w:val="24"/>
          <w:szCs w:val="24"/>
          <w:lang w:val="en-US" w:eastAsia="zh-CN" w:bidi="ar-SA"/>
        </w:rPr>
        <w:t>，投标单位自行考虑，结算中不另行单独计取。</w:t>
      </w:r>
    </w:p>
    <w:p w14:paraId="33B69A08">
      <w:pPr>
        <w:numPr>
          <w:ilvl w:val="0"/>
          <w:numId w:val="0"/>
        </w:numPr>
        <w:spacing w:line="500" w:lineRule="exact"/>
        <w:ind w:firstLine="720" w:firstLineChars="3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招标人推荐厂家品牌</w:t>
      </w:r>
    </w:p>
    <w:tbl>
      <w:tblPr>
        <w:tblStyle w:val="5"/>
        <w:tblW w:w="8517" w:type="dxa"/>
        <w:tblInd w:w="93" w:type="dxa"/>
        <w:tblLayout w:type="fixed"/>
        <w:tblCellMar>
          <w:top w:w="0" w:type="dxa"/>
          <w:left w:w="108" w:type="dxa"/>
          <w:bottom w:w="0" w:type="dxa"/>
          <w:right w:w="108" w:type="dxa"/>
        </w:tblCellMar>
      </w:tblPr>
      <w:tblGrid>
        <w:gridCol w:w="598"/>
        <w:gridCol w:w="2139"/>
        <w:gridCol w:w="2951"/>
        <w:gridCol w:w="2829"/>
      </w:tblGrid>
      <w:tr w14:paraId="420E8191">
        <w:tblPrEx>
          <w:tblCellMar>
            <w:top w:w="0" w:type="dxa"/>
            <w:left w:w="108" w:type="dxa"/>
            <w:bottom w:w="0" w:type="dxa"/>
            <w:right w:w="108" w:type="dxa"/>
          </w:tblCellMar>
        </w:tblPrEx>
        <w:trPr>
          <w:trHeight w:val="420" w:hRule="atLeast"/>
        </w:trPr>
        <w:tc>
          <w:tcPr>
            <w:tcW w:w="598" w:type="dxa"/>
            <w:vMerge w:val="restart"/>
            <w:tcBorders>
              <w:top w:val="single" w:color="auto" w:sz="8" w:space="0"/>
              <w:left w:val="single" w:color="auto" w:sz="8" w:space="0"/>
              <w:right w:val="single" w:color="auto" w:sz="4" w:space="0"/>
            </w:tcBorders>
            <w:vAlign w:val="center"/>
          </w:tcPr>
          <w:p w14:paraId="7E1E514A">
            <w:pPr>
              <w:widowControl/>
              <w:jc w:val="center"/>
              <w:rPr>
                <w:rFonts w:ascii="宋体" w:hAnsi="宋体" w:eastAsia="宋体" w:cs="宋体"/>
                <w:kern w:val="0"/>
                <w:sz w:val="20"/>
                <w:szCs w:val="20"/>
                <w:shd w:val="pct10" w:color="auto" w:fill="FFFFFF"/>
              </w:rPr>
            </w:pPr>
            <w:r>
              <w:rPr>
                <w:rFonts w:hint="eastAsia" w:ascii="宋体" w:hAnsi="宋体" w:cs="Times New Roman"/>
                <w:szCs w:val="21"/>
                <w:lang w:val="en-US" w:eastAsia="zh-CN"/>
              </w:rPr>
              <w:t>序号</w:t>
            </w:r>
          </w:p>
        </w:tc>
        <w:tc>
          <w:tcPr>
            <w:tcW w:w="2139" w:type="dxa"/>
            <w:vMerge w:val="restart"/>
            <w:tcBorders>
              <w:top w:val="single" w:color="auto" w:sz="8" w:space="0"/>
              <w:left w:val="nil"/>
              <w:right w:val="single" w:color="auto" w:sz="4" w:space="0"/>
            </w:tcBorders>
            <w:vAlign w:val="center"/>
          </w:tcPr>
          <w:p w14:paraId="17430CB9">
            <w:pPr>
              <w:widowControl/>
              <w:jc w:val="center"/>
              <w:rPr>
                <w:rFonts w:ascii="宋体" w:hAnsi="宋体" w:eastAsia="宋体" w:cs="宋体"/>
                <w:kern w:val="0"/>
                <w:sz w:val="20"/>
                <w:szCs w:val="20"/>
                <w:shd w:val="pct10" w:color="auto" w:fill="FFFFFF"/>
              </w:rPr>
            </w:pPr>
            <w:r>
              <w:rPr>
                <w:rFonts w:hint="eastAsia" w:ascii="宋体" w:hAnsi="宋体" w:eastAsia="宋体" w:cs="宋体"/>
                <w:kern w:val="0"/>
                <w:sz w:val="20"/>
                <w:szCs w:val="20"/>
                <w:lang w:val="en-US" w:eastAsia="zh-CN"/>
              </w:rPr>
              <w:t>材料名称</w:t>
            </w:r>
          </w:p>
        </w:tc>
        <w:tc>
          <w:tcPr>
            <w:tcW w:w="2951" w:type="dxa"/>
            <w:vMerge w:val="restart"/>
            <w:tcBorders>
              <w:top w:val="single" w:color="auto" w:sz="8" w:space="0"/>
              <w:left w:val="nil"/>
              <w:right w:val="single" w:color="auto" w:sz="4" w:space="0"/>
            </w:tcBorders>
            <w:vAlign w:val="center"/>
          </w:tcPr>
          <w:p w14:paraId="054A29A3">
            <w:pPr>
              <w:widowControl/>
              <w:jc w:val="center"/>
              <w:rPr>
                <w:rFonts w:ascii="宋体" w:hAnsi="宋体" w:eastAsia="宋体" w:cs="宋体"/>
                <w:kern w:val="0"/>
                <w:sz w:val="20"/>
                <w:szCs w:val="20"/>
                <w:shd w:val="pct10" w:color="auto" w:fill="FFFFFF"/>
              </w:rPr>
            </w:pPr>
            <w:r>
              <w:rPr>
                <w:rFonts w:hint="eastAsia" w:ascii="宋体" w:hAnsi="宋体" w:eastAsia="宋体" w:cs="宋体"/>
                <w:kern w:val="0"/>
                <w:sz w:val="20"/>
                <w:szCs w:val="20"/>
                <w:lang w:val="en-US" w:eastAsia="zh-CN"/>
              </w:rPr>
              <w:t>品牌要求</w:t>
            </w:r>
          </w:p>
        </w:tc>
        <w:tc>
          <w:tcPr>
            <w:tcW w:w="2829" w:type="dxa"/>
            <w:vMerge w:val="restart"/>
            <w:tcBorders>
              <w:top w:val="single" w:color="auto" w:sz="8" w:space="0"/>
              <w:left w:val="nil"/>
              <w:right w:val="single" w:color="auto" w:sz="8" w:space="0"/>
            </w:tcBorders>
            <w:vAlign w:val="center"/>
          </w:tcPr>
          <w:p w14:paraId="6ECEAE48">
            <w:pPr>
              <w:widowControl/>
              <w:jc w:val="center"/>
              <w:rPr>
                <w:rFonts w:ascii="宋体" w:hAnsi="宋体" w:eastAsia="宋体" w:cs="宋体"/>
                <w:kern w:val="0"/>
                <w:sz w:val="20"/>
                <w:szCs w:val="20"/>
                <w:shd w:val="pct10" w:color="auto" w:fill="FFFFFF"/>
              </w:rPr>
            </w:pPr>
            <w:r>
              <w:rPr>
                <w:rFonts w:hint="eastAsia" w:ascii="宋体" w:hAnsi="宋体" w:eastAsia="宋体" w:cs="宋体"/>
                <w:kern w:val="0"/>
                <w:sz w:val="20"/>
                <w:szCs w:val="20"/>
                <w:lang w:val="en-US" w:eastAsia="zh-CN"/>
              </w:rPr>
              <w:t>备注</w:t>
            </w:r>
          </w:p>
        </w:tc>
      </w:tr>
      <w:tr w14:paraId="183AB4D1">
        <w:tblPrEx>
          <w:tblCellMar>
            <w:top w:w="0" w:type="dxa"/>
            <w:left w:w="108" w:type="dxa"/>
            <w:bottom w:w="0" w:type="dxa"/>
            <w:right w:w="108" w:type="dxa"/>
          </w:tblCellMar>
        </w:tblPrEx>
        <w:trPr>
          <w:trHeight w:val="312" w:hRule="atLeast"/>
        </w:trPr>
        <w:tc>
          <w:tcPr>
            <w:tcW w:w="598" w:type="dxa"/>
            <w:vMerge w:val="continue"/>
            <w:tcBorders>
              <w:left w:val="single" w:color="auto" w:sz="4" w:space="0"/>
              <w:right w:val="single" w:color="auto" w:sz="4" w:space="0"/>
            </w:tcBorders>
            <w:vAlign w:val="center"/>
          </w:tcPr>
          <w:p w14:paraId="2F68C1DE">
            <w:pPr>
              <w:jc w:val="center"/>
              <w:rPr>
                <w:rFonts w:ascii="宋体" w:hAnsi="宋体" w:eastAsia="宋体" w:cs="宋体"/>
                <w:kern w:val="0"/>
                <w:sz w:val="20"/>
                <w:szCs w:val="20"/>
              </w:rPr>
            </w:pPr>
          </w:p>
        </w:tc>
        <w:tc>
          <w:tcPr>
            <w:tcW w:w="2139" w:type="dxa"/>
            <w:vMerge w:val="continue"/>
            <w:tcBorders>
              <w:left w:val="nil"/>
              <w:right w:val="single" w:color="auto" w:sz="4" w:space="0"/>
            </w:tcBorders>
            <w:vAlign w:val="center"/>
          </w:tcPr>
          <w:p w14:paraId="62080E2C">
            <w:pPr>
              <w:jc w:val="center"/>
              <w:rPr>
                <w:rFonts w:ascii="宋体" w:hAnsi="宋体" w:eastAsia="宋体" w:cs="宋体"/>
                <w:kern w:val="0"/>
                <w:sz w:val="20"/>
                <w:szCs w:val="20"/>
              </w:rPr>
            </w:pPr>
          </w:p>
        </w:tc>
        <w:tc>
          <w:tcPr>
            <w:tcW w:w="2951" w:type="dxa"/>
            <w:vMerge w:val="continue"/>
            <w:tcBorders>
              <w:left w:val="nil"/>
              <w:right w:val="single" w:color="auto" w:sz="4" w:space="0"/>
            </w:tcBorders>
            <w:vAlign w:val="center"/>
          </w:tcPr>
          <w:p w14:paraId="67A9BB5A">
            <w:pPr>
              <w:jc w:val="center"/>
              <w:rPr>
                <w:rFonts w:ascii="宋体" w:hAnsi="宋体" w:eastAsia="宋体" w:cs="宋体"/>
                <w:kern w:val="0"/>
                <w:sz w:val="20"/>
                <w:szCs w:val="20"/>
              </w:rPr>
            </w:pPr>
          </w:p>
        </w:tc>
        <w:tc>
          <w:tcPr>
            <w:tcW w:w="2829" w:type="dxa"/>
            <w:vMerge w:val="continue"/>
            <w:tcBorders>
              <w:left w:val="nil"/>
              <w:right w:val="single" w:color="auto" w:sz="4" w:space="0"/>
            </w:tcBorders>
            <w:vAlign w:val="center"/>
          </w:tcPr>
          <w:p w14:paraId="68DCC01B">
            <w:pPr>
              <w:widowControl/>
              <w:jc w:val="center"/>
              <w:rPr>
                <w:rFonts w:ascii="宋体" w:hAnsi="宋体" w:eastAsia="宋体" w:cs="宋体"/>
                <w:kern w:val="0"/>
                <w:sz w:val="20"/>
                <w:szCs w:val="20"/>
              </w:rPr>
            </w:pPr>
          </w:p>
        </w:tc>
      </w:tr>
      <w:tr w14:paraId="37AE833C">
        <w:tblPrEx>
          <w:tblCellMar>
            <w:top w:w="0" w:type="dxa"/>
            <w:left w:w="108" w:type="dxa"/>
            <w:bottom w:w="0" w:type="dxa"/>
            <w:right w:w="108" w:type="dxa"/>
          </w:tblCellMar>
        </w:tblPrEx>
        <w:trPr>
          <w:trHeight w:val="430" w:hRule="atLeast"/>
        </w:trPr>
        <w:tc>
          <w:tcPr>
            <w:tcW w:w="598" w:type="dxa"/>
            <w:tcBorders>
              <w:top w:val="single" w:color="auto" w:sz="4" w:space="0"/>
              <w:left w:val="single" w:color="auto" w:sz="4" w:space="0"/>
              <w:bottom w:val="single" w:color="auto" w:sz="4" w:space="0"/>
              <w:right w:val="single" w:color="auto" w:sz="4" w:space="0"/>
            </w:tcBorders>
            <w:vAlign w:val="center"/>
          </w:tcPr>
          <w:p w14:paraId="6B3E539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2139" w:type="dxa"/>
            <w:tcBorders>
              <w:top w:val="single" w:color="auto" w:sz="4" w:space="0"/>
              <w:left w:val="nil"/>
              <w:bottom w:val="single" w:color="auto" w:sz="4" w:space="0"/>
              <w:right w:val="single" w:color="auto" w:sz="4" w:space="0"/>
            </w:tcBorders>
            <w:vAlign w:val="center"/>
          </w:tcPr>
          <w:p w14:paraId="7F05F7D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地砖</w:t>
            </w:r>
          </w:p>
        </w:tc>
        <w:tc>
          <w:tcPr>
            <w:tcW w:w="2951" w:type="dxa"/>
            <w:tcBorders>
              <w:top w:val="single" w:color="auto" w:sz="4" w:space="0"/>
              <w:left w:val="nil"/>
              <w:bottom w:val="single" w:color="auto" w:sz="4" w:space="0"/>
              <w:right w:val="single" w:color="auto" w:sz="4" w:space="0"/>
            </w:tcBorders>
            <w:vAlign w:val="center"/>
          </w:tcPr>
          <w:p w14:paraId="4145524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藯兰陶瓷、顺辉陶瓷、比威陶瓷</w:t>
            </w:r>
          </w:p>
        </w:tc>
        <w:tc>
          <w:tcPr>
            <w:tcW w:w="2829" w:type="dxa"/>
            <w:tcBorders>
              <w:top w:val="single" w:color="auto" w:sz="4" w:space="0"/>
              <w:left w:val="nil"/>
              <w:bottom w:val="single" w:color="auto" w:sz="4" w:space="0"/>
              <w:right w:val="single" w:color="auto" w:sz="4" w:space="0"/>
            </w:tcBorders>
            <w:vAlign w:val="center"/>
          </w:tcPr>
          <w:p w14:paraId="3B421BA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采用中档广东砖</w:t>
            </w:r>
          </w:p>
        </w:tc>
      </w:tr>
      <w:tr w14:paraId="6D75DC14">
        <w:tblPrEx>
          <w:tblCellMar>
            <w:top w:w="0" w:type="dxa"/>
            <w:left w:w="108" w:type="dxa"/>
            <w:bottom w:w="0" w:type="dxa"/>
            <w:right w:w="108" w:type="dxa"/>
          </w:tblCellMar>
        </w:tblPrEx>
        <w:trPr>
          <w:trHeight w:val="480" w:hRule="atLeast"/>
        </w:trPr>
        <w:tc>
          <w:tcPr>
            <w:tcW w:w="598" w:type="dxa"/>
            <w:tcBorders>
              <w:top w:val="single" w:color="auto" w:sz="4" w:space="0"/>
              <w:left w:val="single" w:color="auto" w:sz="4" w:space="0"/>
              <w:bottom w:val="single" w:color="auto" w:sz="4" w:space="0"/>
              <w:right w:val="single" w:color="auto" w:sz="4" w:space="0"/>
            </w:tcBorders>
            <w:vAlign w:val="center"/>
          </w:tcPr>
          <w:p w14:paraId="299AD23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2139" w:type="dxa"/>
            <w:tcBorders>
              <w:top w:val="single" w:color="auto" w:sz="4" w:space="0"/>
              <w:left w:val="nil"/>
              <w:bottom w:val="single" w:color="auto" w:sz="4" w:space="0"/>
              <w:right w:val="single" w:color="auto" w:sz="4" w:space="0"/>
            </w:tcBorders>
            <w:vAlign w:val="center"/>
          </w:tcPr>
          <w:p w14:paraId="2720ADF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真石漆</w:t>
            </w:r>
          </w:p>
        </w:tc>
        <w:tc>
          <w:tcPr>
            <w:tcW w:w="2951" w:type="dxa"/>
            <w:tcBorders>
              <w:top w:val="single" w:color="auto" w:sz="4" w:space="0"/>
              <w:left w:val="nil"/>
              <w:bottom w:val="single" w:color="auto" w:sz="4" w:space="0"/>
              <w:right w:val="single" w:color="auto" w:sz="4" w:space="0"/>
            </w:tcBorders>
            <w:vAlign w:val="center"/>
          </w:tcPr>
          <w:p w14:paraId="14DC19C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三棵树、久诺、立邦</w:t>
            </w:r>
          </w:p>
        </w:tc>
        <w:tc>
          <w:tcPr>
            <w:tcW w:w="2829" w:type="dxa"/>
            <w:tcBorders>
              <w:top w:val="single" w:color="auto" w:sz="4" w:space="0"/>
              <w:left w:val="nil"/>
              <w:bottom w:val="single" w:color="auto" w:sz="4" w:space="0"/>
              <w:right w:val="single" w:color="auto" w:sz="4" w:space="0"/>
            </w:tcBorders>
            <w:vAlign w:val="center"/>
          </w:tcPr>
          <w:p w14:paraId="3527BB28">
            <w:pPr>
              <w:widowControl/>
              <w:jc w:val="center"/>
              <w:rPr>
                <w:rFonts w:hint="eastAsia" w:ascii="宋体" w:hAnsi="宋体" w:eastAsia="宋体" w:cs="宋体"/>
                <w:kern w:val="0"/>
                <w:sz w:val="20"/>
                <w:szCs w:val="20"/>
                <w:lang w:val="en-US" w:eastAsia="zh-CN"/>
              </w:rPr>
            </w:pPr>
          </w:p>
        </w:tc>
      </w:tr>
      <w:tr w14:paraId="5D6B3F85">
        <w:tblPrEx>
          <w:tblCellMar>
            <w:top w:w="0" w:type="dxa"/>
            <w:left w:w="108" w:type="dxa"/>
            <w:bottom w:w="0" w:type="dxa"/>
            <w:right w:w="108" w:type="dxa"/>
          </w:tblCellMar>
        </w:tblPrEx>
        <w:trPr>
          <w:trHeight w:val="480" w:hRule="atLeast"/>
        </w:trPr>
        <w:tc>
          <w:tcPr>
            <w:tcW w:w="598" w:type="dxa"/>
            <w:tcBorders>
              <w:top w:val="single" w:color="auto" w:sz="4" w:space="0"/>
              <w:left w:val="single" w:color="auto" w:sz="4" w:space="0"/>
              <w:bottom w:val="single" w:color="auto" w:sz="4" w:space="0"/>
              <w:right w:val="single" w:color="auto" w:sz="4" w:space="0"/>
            </w:tcBorders>
            <w:vAlign w:val="center"/>
          </w:tcPr>
          <w:p w14:paraId="632684A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2139" w:type="dxa"/>
            <w:tcBorders>
              <w:top w:val="single" w:color="auto" w:sz="4" w:space="0"/>
              <w:left w:val="nil"/>
              <w:bottom w:val="single" w:color="auto" w:sz="4" w:space="0"/>
              <w:right w:val="single" w:color="auto" w:sz="4" w:space="0"/>
            </w:tcBorders>
            <w:vAlign w:val="center"/>
          </w:tcPr>
          <w:p w14:paraId="562D690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涂料</w:t>
            </w:r>
          </w:p>
        </w:tc>
        <w:tc>
          <w:tcPr>
            <w:tcW w:w="2951" w:type="dxa"/>
            <w:tcBorders>
              <w:top w:val="single" w:color="auto" w:sz="4" w:space="0"/>
              <w:left w:val="nil"/>
              <w:bottom w:val="single" w:color="auto" w:sz="4" w:space="0"/>
              <w:right w:val="single" w:color="auto" w:sz="4" w:space="0"/>
            </w:tcBorders>
            <w:vAlign w:val="center"/>
          </w:tcPr>
          <w:p w14:paraId="04D1BC7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立邦、多乐士、雅士利</w:t>
            </w:r>
          </w:p>
        </w:tc>
        <w:tc>
          <w:tcPr>
            <w:tcW w:w="2829" w:type="dxa"/>
            <w:tcBorders>
              <w:top w:val="single" w:color="auto" w:sz="4" w:space="0"/>
              <w:left w:val="nil"/>
              <w:bottom w:val="single" w:color="auto" w:sz="4" w:space="0"/>
              <w:right w:val="single" w:color="auto" w:sz="4" w:space="0"/>
            </w:tcBorders>
            <w:vAlign w:val="center"/>
          </w:tcPr>
          <w:p w14:paraId="18422250">
            <w:pPr>
              <w:widowControl/>
              <w:jc w:val="center"/>
              <w:rPr>
                <w:rFonts w:hint="eastAsia" w:ascii="宋体" w:hAnsi="宋体" w:eastAsia="宋体" w:cs="宋体"/>
                <w:kern w:val="0"/>
                <w:sz w:val="20"/>
                <w:szCs w:val="20"/>
                <w:lang w:val="en-US" w:eastAsia="zh-CN"/>
              </w:rPr>
            </w:pPr>
          </w:p>
        </w:tc>
      </w:tr>
      <w:tr w14:paraId="5D5B835C">
        <w:tblPrEx>
          <w:tblCellMar>
            <w:top w:w="0" w:type="dxa"/>
            <w:left w:w="108" w:type="dxa"/>
            <w:bottom w:w="0" w:type="dxa"/>
            <w:right w:w="108" w:type="dxa"/>
          </w:tblCellMar>
        </w:tblPrEx>
        <w:trPr>
          <w:trHeight w:val="480" w:hRule="atLeast"/>
        </w:trPr>
        <w:tc>
          <w:tcPr>
            <w:tcW w:w="598" w:type="dxa"/>
            <w:tcBorders>
              <w:top w:val="single" w:color="auto" w:sz="4" w:space="0"/>
              <w:left w:val="single" w:color="auto" w:sz="4" w:space="0"/>
              <w:bottom w:val="single" w:color="auto" w:sz="4" w:space="0"/>
              <w:right w:val="single" w:color="auto" w:sz="4" w:space="0"/>
            </w:tcBorders>
            <w:vAlign w:val="center"/>
          </w:tcPr>
          <w:p w14:paraId="5ECE2439">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2139" w:type="dxa"/>
            <w:tcBorders>
              <w:top w:val="single" w:color="auto" w:sz="4" w:space="0"/>
              <w:left w:val="nil"/>
              <w:bottom w:val="single" w:color="auto" w:sz="4" w:space="0"/>
              <w:right w:val="single" w:color="auto" w:sz="4" w:space="0"/>
            </w:tcBorders>
            <w:vAlign w:val="center"/>
          </w:tcPr>
          <w:p w14:paraId="4924D86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铝合金型材</w:t>
            </w:r>
          </w:p>
        </w:tc>
        <w:tc>
          <w:tcPr>
            <w:tcW w:w="2951" w:type="dxa"/>
            <w:tcBorders>
              <w:top w:val="single" w:color="auto" w:sz="4" w:space="0"/>
              <w:left w:val="nil"/>
              <w:bottom w:val="single" w:color="auto" w:sz="4" w:space="0"/>
              <w:right w:val="single" w:color="auto" w:sz="4" w:space="0"/>
            </w:tcBorders>
            <w:vAlign w:val="center"/>
          </w:tcPr>
          <w:p w14:paraId="6E19F70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凤铝、坚美、鑫裕</w:t>
            </w:r>
          </w:p>
        </w:tc>
        <w:tc>
          <w:tcPr>
            <w:tcW w:w="2829" w:type="dxa"/>
            <w:tcBorders>
              <w:top w:val="single" w:color="auto" w:sz="4" w:space="0"/>
              <w:left w:val="nil"/>
              <w:bottom w:val="single" w:color="auto" w:sz="4" w:space="0"/>
              <w:right w:val="single" w:color="auto" w:sz="4" w:space="0"/>
            </w:tcBorders>
            <w:vAlign w:val="center"/>
          </w:tcPr>
          <w:p w14:paraId="210B394D">
            <w:pPr>
              <w:widowControl/>
              <w:jc w:val="center"/>
              <w:rPr>
                <w:rFonts w:hint="eastAsia" w:ascii="宋体" w:hAnsi="宋体" w:eastAsia="宋体" w:cs="宋体"/>
                <w:kern w:val="0"/>
                <w:sz w:val="20"/>
                <w:szCs w:val="20"/>
                <w:lang w:val="en-US" w:eastAsia="zh-CN"/>
              </w:rPr>
            </w:pPr>
          </w:p>
        </w:tc>
      </w:tr>
      <w:tr w14:paraId="633BC365">
        <w:tblPrEx>
          <w:tblCellMar>
            <w:top w:w="0" w:type="dxa"/>
            <w:left w:w="108" w:type="dxa"/>
            <w:bottom w:w="0" w:type="dxa"/>
            <w:right w:w="108" w:type="dxa"/>
          </w:tblCellMar>
        </w:tblPrEx>
        <w:trPr>
          <w:trHeight w:val="480" w:hRule="atLeast"/>
        </w:trPr>
        <w:tc>
          <w:tcPr>
            <w:tcW w:w="598" w:type="dxa"/>
            <w:tcBorders>
              <w:top w:val="single" w:color="auto" w:sz="4" w:space="0"/>
              <w:left w:val="single" w:color="auto" w:sz="4" w:space="0"/>
              <w:bottom w:val="single" w:color="auto" w:sz="4" w:space="0"/>
              <w:right w:val="single" w:color="auto" w:sz="4" w:space="0"/>
            </w:tcBorders>
            <w:vAlign w:val="center"/>
          </w:tcPr>
          <w:p w14:paraId="42B0FC87">
            <w:pPr>
              <w:widowControl/>
              <w:jc w:val="center"/>
              <w:rPr>
                <w:rFonts w:hint="eastAsia" w:ascii="宋体" w:hAnsi="宋体" w:eastAsia="宋体" w:cs="宋体"/>
                <w:kern w:val="0"/>
                <w:sz w:val="20"/>
                <w:szCs w:val="20"/>
                <w:lang w:val="en-US" w:eastAsia="zh-CN"/>
              </w:rPr>
            </w:pPr>
          </w:p>
        </w:tc>
        <w:tc>
          <w:tcPr>
            <w:tcW w:w="2139" w:type="dxa"/>
            <w:tcBorders>
              <w:top w:val="single" w:color="auto" w:sz="4" w:space="0"/>
              <w:left w:val="nil"/>
              <w:bottom w:val="single" w:color="auto" w:sz="4" w:space="0"/>
              <w:right w:val="single" w:color="auto" w:sz="4" w:space="0"/>
            </w:tcBorders>
            <w:vAlign w:val="center"/>
          </w:tcPr>
          <w:p w14:paraId="58E9D65D">
            <w:pPr>
              <w:widowControl/>
              <w:jc w:val="center"/>
              <w:rPr>
                <w:rFonts w:hint="eastAsia" w:ascii="宋体" w:hAnsi="宋体" w:eastAsia="宋体" w:cs="宋体"/>
                <w:kern w:val="0"/>
                <w:sz w:val="20"/>
                <w:szCs w:val="20"/>
                <w:lang w:val="en-US" w:eastAsia="zh-CN"/>
              </w:rPr>
            </w:pPr>
          </w:p>
        </w:tc>
        <w:tc>
          <w:tcPr>
            <w:tcW w:w="2951" w:type="dxa"/>
            <w:tcBorders>
              <w:top w:val="single" w:color="auto" w:sz="4" w:space="0"/>
              <w:left w:val="nil"/>
              <w:bottom w:val="single" w:color="auto" w:sz="4" w:space="0"/>
              <w:right w:val="single" w:color="auto" w:sz="4" w:space="0"/>
            </w:tcBorders>
            <w:vAlign w:val="center"/>
          </w:tcPr>
          <w:p w14:paraId="7F0B9E7D">
            <w:pPr>
              <w:widowControl/>
              <w:jc w:val="center"/>
              <w:rPr>
                <w:rFonts w:hint="eastAsia" w:ascii="宋体" w:hAnsi="宋体" w:eastAsia="宋体" w:cs="宋体"/>
                <w:kern w:val="0"/>
                <w:sz w:val="20"/>
                <w:szCs w:val="20"/>
                <w:lang w:val="en-US" w:eastAsia="zh-CN"/>
              </w:rPr>
            </w:pPr>
          </w:p>
        </w:tc>
        <w:tc>
          <w:tcPr>
            <w:tcW w:w="2829" w:type="dxa"/>
            <w:tcBorders>
              <w:top w:val="single" w:color="auto" w:sz="4" w:space="0"/>
              <w:left w:val="nil"/>
              <w:bottom w:val="single" w:color="auto" w:sz="4" w:space="0"/>
              <w:right w:val="single" w:color="auto" w:sz="4" w:space="0"/>
            </w:tcBorders>
            <w:vAlign w:val="center"/>
          </w:tcPr>
          <w:p w14:paraId="416BAC3E">
            <w:pPr>
              <w:widowControl/>
              <w:jc w:val="center"/>
              <w:rPr>
                <w:rFonts w:hint="eastAsia" w:ascii="宋体" w:hAnsi="宋体" w:eastAsia="宋体" w:cs="宋体"/>
                <w:kern w:val="0"/>
                <w:sz w:val="20"/>
                <w:szCs w:val="20"/>
                <w:lang w:val="en-US" w:eastAsia="zh-CN"/>
              </w:rPr>
            </w:pPr>
          </w:p>
        </w:tc>
      </w:tr>
    </w:tbl>
    <w:p w14:paraId="2359BF6B">
      <w:pPr>
        <w:pStyle w:val="2"/>
        <w:adjustRightInd w:val="0"/>
        <w:snapToGrid w:val="0"/>
        <w:spacing w:line="360" w:lineRule="auto"/>
        <w:ind w:firstLine="712" w:firstLineChars="297"/>
        <w:rPr>
          <w:rFonts w:hint="eastAsia" w:ascii="宋体" w:hAnsi="宋体" w:eastAsia="宋体" w:cs="宋体"/>
          <w:kern w:val="2"/>
          <w:sz w:val="24"/>
          <w:szCs w:val="24"/>
          <w:lang w:val="en-US" w:eastAsia="zh-CN" w:bidi="ar-SA"/>
        </w:rPr>
      </w:pPr>
    </w:p>
    <w:p w14:paraId="14C16431">
      <w:pPr>
        <w:pStyle w:val="2"/>
        <w:adjustRightInd w:val="0"/>
        <w:snapToGrid w:val="0"/>
        <w:spacing w:line="360" w:lineRule="auto"/>
        <w:ind w:firstLine="712" w:firstLineChars="297"/>
        <w:rPr>
          <w:rFonts w:hint="default" w:hAnsi="宋体" w:cs="宋体"/>
          <w:kern w:val="2"/>
          <w:sz w:val="24"/>
          <w:szCs w:val="24"/>
          <w:lang w:val="en-US" w:eastAsia="zh-CN" w:bidi="ar-SA"/>
        </w:rPr>
      </w:pPr>
      <w:r>
        <w:rPr>
          <w:rFonts w:hint="eastAsia" w:hAnsi="宋体" w:cs="宋体"/>
          <w:kern w:val="2"/>
          <w:sz w:val="24"/>
          <w:szCs w:val="24"/>
          <w:lang w:val="en-US" w:eastAsia="zh-CN" w:bidi="ar-SA"/>
        </w:rPr>
        <w:t>11、铝合金窗拆除后，运至建设方指定地点，由建设单位处理。</w:t>
      </w:r>
    </w:p>
    <w:p w14:paraId="73F80603">
      <w:pPr>
        <w:pStyle w:val="2"/>
        <w:adjustRightInd w:val="0"/>
        <w:snapToGrid w:val="0"/>
        <w:spacing w:line="360" w:lineRule="auto"/>
        <w:ind w:firstLine="712" w:firstLineChars="297"/>
        <w:rPr>
          <w:rFonts w:hint="eastAsia" w:hAnsi="宋体" w:cs="宋体"/>
          <w:kern w:val="2"/>
          <w:sz w:val="24"/>
          <w:szCs w:val="24"/>
          <w:lang w:val="en-US" w:eastAsia="zh-CN" w:bidi="ar-SA"/>
        </w:rPr>
      </w:pPr>
      <w:r>
        <w:rPr>
          <w:rFonts w:hint="eastAsia" w:hAnsi="宋体" w:cs="宋体"/>
          <w:kern w:val="2"/>
          <w:sz w:val="24"/>
          <w:szCs w:val="24"/>
          <w:lang w:val="en-US" w:eastAsia="zh-CN" w:bidi="ar-SA"/>
        </w:rPr>
        <w:t>12、修缮工程暂列金额为：18</w:t>
      </w:r>
      <w:bookmarkStart w:id="0" w:name="_GoBack"/>
      <w:bookmarkEnd w:id="0"/>
      <w:r>
        <w:rPr>
          <w:rFonts w:hint="eastAsia" w:hAnsi="宋体" w:cs="宋体"/>
          <w:kern w:val="2"/>
          <w:sz w:val="24"/>
          <w:szCs w:val="24"/>
          <w:lang w:val="en-US" w:eastAsia="zh-CN" w:bidi="ar-SA"/>
        </w:rPr>
        <w:t>0000元/项。</w:t>
      </w:r>
    </w:p>
    <w:p w14:paraId="70A36106">
      <w:pPr>
        <w:pStyle w:val="2"/>
        <w:adjustRightInd w:val="0"/>
        <w:snapToGrid w:val="0"/>
        <w:spacing w:line="360" w:lineRule="auto"/>
        <w:ind w:firstLine="712" w:firstLineChars="297"/>
        <w:rPr>
          <w:rFonts w:hint="eastAsia" w:hAnsi="宋体" w:cs="宋体"/>
          <w:kern w:val="2"/>
          <w:sz w:val="24"/>
          <w:szCs w:val="24"/>
          <w:lang w:val="en-US" w:eastAsia="zh-CN" w:bidi="ar-SA"/>
        </w:rPr>
      </w:pPr>
      <w:r>
        <w:rPr>
          <w:rFonts w:hint="eastAsia" w:hAnsi="宋体" w:cs="宋体"/>
          <w:kern w:val="2"/>
          <w:sz w:val="24"/>
          <w:szCs w:val="24"/>
          <w:lang w:val="en-US" w:eastAsia="zh-CN" w:bidi="ar-SA"/>
        </w:rPr>
        <w:t>13、修缮工程专业工程暂估价：</w:t>
      </w:r>
    </w:p>
    <w:p w14:paraId="5239F4D7">
      <w:pPr>
        <w:pStyle w:val="2"/>
        <w:adjustRightInd w:val="0"/>
        <w:snapToGrid w:val="0"/>
        <w:spacing w:line="360" w:lineRule="auto"/>
        <w:ind w:firstLine="1125" w:firstLineChars="469"/>
        <w:rPr>
          <w:rFonts w:hint="default" w:hAnsi="宋体" w:cs="宋体"/>
          <w:kern w:val="2"/>
          <w:sz w:val="24"/>
          <w:szCs w:val="24"/>
          <w:lang w:val="en-US" w:eastAsia="zh-CN" w:bidi="ar-SA"/>
        </w:rPr>
      </w:pPr>
      <w:r>
        <w:rPr>
          <w:rFonts w:hint="eastAsia" w:hAnsi="宋体" w:cs="宋体"/>
          <w:kern w:val="2"/>
          <w:sz w:val="24"/>
          <w:szCs w:val="24"/>
          <w:lang w:val="en-US" w:eastAsia="zh-CN" w:bidi="ar-SA"/>
        </w:rPr>
        <w:t>1</w:t>
      </w:r>
      <w:r>
        <w:rPr>
          <w:rFonts w:hint="default" w:hAnsi="宋体" w:cs="宋体"/>
          <w:kern w:val="2"/>
          <w:sz w:val="24"/>
          <w:szCs w:val="24"/>
          <w:lang w:val="en-US" w:eastAsia="zh-CN" w:bidi="ar-SA"/>
        </w:rPr>
        <w:t>）</w:t>
      </w:r>
      <w:r>
        <w:rPr>
          <w:rFonts w:hint="eastAsia" w:hAnsi="宋体" w:cs="宋体"/>
          <w:kern w:val="2"/>
          <w:sz w:val="24"/>
          <w:szCs w:val="24"/>
          <w:lang w:val="en-US" w:eastAsia="zh-CN" w:bidi="ar-SA"/>
        </w:rPr>
        <w:t>室外管网改造工程：50000元/项；</w:t>
      </w:r>
    </w:p>
    <w:p w14:paraId="1B807BB3">
      <w:pPr>
        <w:pStyle w:val="2"/>
        <w:adjustRightInd w:val="0"/>
        <w:snapToGrid w:val="0"/>
        <w:spacing w:line="360" w:lineRule="auto"/>
        <w:ind w:firstLine="712" w:firstLineChars="297"/>
        <w:rPr>
          <w:rFonts w:hint="default" w:hAnsi="宋体" w:cs="宋体"/>
          <w:kern w:val="2"/>
          <w:sz w:val="24"/>
          <w:szCs w:val="24"/>
          <w:lang w:val="en-US" w:eastAsia="zh-CN" w:bidi="ar-SA"/>
        </w:rPr>
      </w:pPr>
      <w:r>
        <w:rPr>
          <w:rFonts w:hint="eastAsia" w:hAnsi="宋体" w:cs="宋体"/>
          <w:kern w:val="2"/>
          <w:sz w:val="24"/>
          <w:szCs w:val="24"/>
          <w:lang w:val="en-US" w:eastAsia="zh-CN" w:bidi="ar-SA"/>
        </w:rPr>
        <w:t>14、修缮工程铝合金窗拆除后，运至建设方指定地点，由建设单位处理。</w:t>
      </w:r>
    </w:p>
    <w:p w14:paraId="316D9D7F">
      <w:pPr>
        <w:pStyle w:val="2"/>
        <w:adjustRightInd w:val="0"/>
        <w:snapToGrid w:val="0"/>
        <w:spacing w:line="360" w:lineRule="auto"/>
        <w:ind w:firstLine="712" w:firstLineChars="297"/>
        <w:rPr>
          <w:rFonts w:hint="eastAsia" w:hAnsi="宋体" w:cs="宋体"/>
          <w:kern w:val="2"/>
          <w:sz w:val="24"/>
          <w:szCs w:val="24"/>
          <w:lang w:val="en-US" w:eastAsia="zh-CN" w:bidi="ar-SA"/>
        </w:rPr>
      </w:pPr>
      <w:r>
        <w:rPr>
          <w:rFonts w:hint="eastAsia" w:hAnsi="宋体" w:cs="宋体"/>
          <w:kern w:val="2"/>
          <w:sz w:val="24"/>
          <w:szCs w:val="24"/>
          <w:lang w:val="en-US" w:eastAsia="zh-CN" w:bidi="ar-SA"/>
        </w:rPr>
        <w:t>15、招牌工程暂列金额为：20000元/项。</w:t>
      </w:r>
    </w:p>
    <w:p w14:paraId="56390354">
      <w:pPr>
        <w:pStyle w:val="2"/>
        <w:adjustRightInd w:val="0"/>
        <w:snapToGrid w:val="0"/>
        <w:spacing w:line="360" w:lineRule="auto"/>
        <w:ind w:firstLine="712" w:firstLineChars="297"/>
        <w:rPr>
          <w:rFonts w:hint="eastAsia" w:hAnsi="宋体" w:cs="宋体"/>
          <w:kern w:val="2"/>
          <w:sz w:val="24"/>
          <w:szCs w:val="24"/>
          <w:lang w:val="en-US" w:eastAsia="zh-CN" w:bidi="ar-SA"/>
        </w:rPr>
      </w:pPr>
      <w:r>
        <w:rPr>
          <w:rFonts w:hint="eastAsia" w:hAnsi="宋体" w:cs="宋体"/>
          <w:kern w:val="2"/>
          <w:sz w:val="24"/>
          <w:szCs w:val="24"/>
          <w:lang w:val="en-US" w:eastAsia="zh-CN" w:bidi="ar-SA"/>
        </w:rPr>
        <w:t>16、招牌工程专业工程暂估价：</w:t>
      </w:r>
    </w:p>
    <w:p w14:paraId="19D8FEC5">
      <w:pPr>
        <w:pStyle w:val="2"/>
        <w:adjustRightInd w:val="0"/>
        <w:snapToGrid w:val="0"/>
        <w:spacing w:line="360" w:lineRule="auto"/>
        <w:ind w:firstLine="1125" w:firstLineChars="469"/>
        <w:rPr>
          <w:rFonts w:hint="default" w:hAnsi="宋体" w:cs="宋体"/>
          <w:kern w:val="2"/>
          <w:sz w:val="24"/>
          <w:szCs w:val="24"/>
          <w:lang w:val="en-US" w:eastAsia="zh-CN" w:bidi="ar-SA"/>
        </w:rPr>
      </w:pPr>
      <w:r>
        <w:rPr>
          <w:rFonts w:hint="eastAsia" w:hAnsi="宋体" w:cs="宋体"/>
          <w:kern w:val="2"/>
          <w:sz w:val="24"/>
          <w:szCs w:val="24"/>
          <w:lang w:val="en-US" w:eastAsia="zh-CN" w:bidi="ar-SA"/>
        </w:rPr>
        <w:t>1</w:t>
      </w:r>
      <w:r>
        <w:rPr>
          <w:rFonts w:hint="default" w:hAnsi="宋体" w:cs="宋体"/>
          <w:kern w:val="2"/>
          <w:sz w:val="24"/>
          <w:szCs w:val="24"/>
          <w:lang w:val="en-US" w:eastAsia="zh-CN" w:bidi="ar-SA"/>
        </w:rPr>
        <w:t>）</w:t>
      </w:r>
      <w:r>
        <w:rPr>
          <w:rFonts w:hint="eastAsia" w:hAnsi="宋体" w:cs="宋体"/>
          <w:kern w:val="2"/>
          <w:sz w:val="24"/>
          <w:szCs w:val="24"/>
          <w:lang w:val="en-US" w:eastAsia="zh-CN" w:bidi="ar-SA"/>
        </w:rPr>
        <w:t>灯带、壁灯、配线安装工程10000元/项；</w:t>
      </w:r>
    </w:p>
    <w:p w14:paraId="65011896">
      <w:pPr>
        <w:pStyle w:val="2"/>
        <w:adjustRightInd w:val="0"/>
        <w:snapToGrid w:val="0"/>
        <w:spacing w:line="360" w:lineRule="auto"/>
        <w:ind w:firstLine="1125" w:firstLineChars="469"/>
        <w:rPr>
          <w:rFonts w:hint="eastAsia" w:hAnsi="宋体" w:cs="宋体"/>
          <w:kern w:val="2"/>
          <w:sz w:val="24"/>
          <w:szCs w:val="24"/>
          <w:lang w:val="en-US" w:eastAsia="zh-CN" w:bidi="ar-SA"/>
        </w:rPr>
      </w:pPr>
      <w:r>
        <w:rPr>
          <w:rFonts w:hint="eastAsia" w:hAnsi="宋体" w:cs="宋体"/>
          <w:kern w:val="2"/>
          <w:sz w:val="24"/>
          <w:szCs w:val="24"/>
          <w:lang w:val="en-US" w:eastAsia="zh-CN" w:bidi="ar-SA"/>
        </w:rPr>
        <w:t>2</w:t>
      </w:r>
      <w:r>
        <w:rPr>
          <w:rFonts w:hint="default" w:hAnsi="宋体" w:cs="宋体"/>
          <w:kern w:val="2"/>
          <w:sz w:val="24"/>
          <w:szCs w:val="24"/>
          <w:lang w:val="en-US" w:eastAsia="zh-CN" w:bidi="ar-SA"/>
        </w:rPr>
        <w:t>）</w:t>
      </w:r>
      <w:r>
        <w:rPr>
          <w:rFonts w:hint="eastAsia" w:hAnsi="宋体" w:cs="宋体"/>
          <w:kern w:val="2"/>
          <w:sz w:val="24"/>
          <w:szCs w:val="24"/>
          <w:lang w:val="en-US" w:eastAsia="zh-CN" w:bidi="ar-SA"/>
        </w:rPr>
        <w:t>1.5mm厚成品不锈钢造型15000元/项；</w:t>
      </w:r>
    </w:p>
    <w:p w14:paraId="2CA46035">
      <w:pPr>
        <w:pStyle w:val="2"/>
        <w:adjustRightInd w:val="0"/>
        <w:snapToGrid w:val="0"/>
        <w:spacing w:line="360" w:lineRule="auto"/>
        <w:ind w:firstLine="712" w:firstLineChars="297"/>
        <w:rPr>
          <w:rFonts w:hint="default" w:hAnsi="宋体" w:cs="宋体"/>
          <w:kern w:val="2"/>
          <w:sz w:val="24"/>
          <w:szCs w:val="24"/>
          <w:lang w:val="en-US" w:eastAsia="zh-CN" w:bidi="ar-SA"/>
        </w:rPr>
      </w:pPr>
      <w:r>
        <w:rPr>
          <w:rFonts w:hint="eastAsia" w:hAnsi="宋体" w:cs="宋体"/>
          <w:kern w:val="2"/>
          <w:sz w:val="24"/>
          <w:szCs w:val="24"/>
          <w:lang w:val="en-US" w:eastAsia="zh-CN" w:bidi="ar-SA"/>
        </w:rPr>
        <w:t>17、未尽事宜，详见工程量清单。</w:t>
      </w:r>
    </w:p>
    <w:p w14:paraId="40FF6A19">
      <w:pPr>
        <w:spacing w:line="360" w:lineRule="auto"/>
        <w:rPr>
          <w:rFonts w:hint="eastAsia" w:ascii="宋体" w:hAnsi="宋体" w:eastAsia="宋体" w:cs="宋体"/>
          <w:kern w:val="0"/>
          <w:sz w:val="24"/>
          <w:szCs w:val="24"/>
        </w:rPr>
      </w:pPr>
    </w:p>
    <w:p w14:paraId="358D035B">
      <w:pPr>
        <w:jc w:val="right"/>
        <w:rPr>
          <w:rFonts w:hint="default" w:eastAsia="宋体"/>
          <w:lang w:val="en-US" w:eastAsia="zh-CN"/>
        </w:rPr>
      </w:pPr>
      <w:r>
        <w:rPr>
          <w:rFonts w:hint="eastAsia"/>
          <w:lang w:val="en-US" w:eastAsia="zh-CN"/>
        </w:rPr>
        <w:t>2025年2月17日</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0C3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5AAB90">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5AAB9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19D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123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175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716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FD0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AFF26"/>
    <w:multiLevelType w:val="singleLevel"/>
    <w:tmpl w:val="0DEAFF2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YzlkM2I2NDcyZTdmY2Q2MjkyM2E4MjExN2Y0MzQifQ=="/>
  </w:docVars>
  <w:rsids>
    <w:rsidRoot w:val="0B7A0C19"/>
    <w:rsid w:val="013A7A5A"/>
    <w:rsid w:val="055C0EF2"/>
    <w:rsid w:val="056568A4"/>
    <w:rsid w:val="07AA728C"/>
    <w:rsid w:val="07CA64B9"/>
    <w:rsid w:val="0B7A0C19"/>
    <w:rsid w:val="0FA525EF"/>
    <w:rsid w:val="160F7CF5"/>
    <w:rsid w:val="1A776F03"/>
    <w:rsid w:val="1BEB6FF2"/>
    <w:rsid w:val="220B2CE7"/>
    <w:rsid w:val="22D54AE4"/>
    <w:rsid w:val="24FD3B3B"/>
    <w:rsid w:val="257E47E1"/>
    <w:rsid w:val="25B40876"/>
    <w:rsid w:val="28B34B4D"/>
    <w:rsid w:val="296074BF"/>
    <w:rsid w:val="29836F76"/>
    <w:rsid w:val="2A460026"/>
    <w:rsid w:val="2B522A25"/>
    <w:rsid w:val="2BEC4E51"/>
    <w:rsid w:val="2DD82324"/>
    <w:rsid w:val="2E1A6F32"/>
    <w:rsid w:val="301D36CE"/>
    <w:rsid w:val="311547C0"/>
    <w:rsid w:val="315D0C05"/>
    <w:rsid w:val="32F235A2"/>
    <w:rsid w:val="344D0C71"/>
    <w:rsid w:val="34AC054B"/>
    <w:rsid w:val="38F24410"/>
    <w:rsid w:val="39E41315"/>
    <w:rsid w:val="3A056252"/>
    <w:rsid w:val="40CA76D8"/>
    <w:rsid w:val="40D71D36"/>
    <w:rsid w:val="42232EAE"/>
    <w:rsid w:val="43850001"/>
    <w:rsid w:val="442D048E"/>
    <w:rsid w:val="44533F17"/>
    <w:rsid w:val="49924F25"/>
    <w:rsid w:val="4C3979BA"/>
    <w:rsid w:val="4D6455F4"/>
    <w:rsid w:val="53E47BC4"/>
    <w:rsid w:val="541B5DEA"/>
    <w:rsid w:val="55AB03BC"/>
    <w:rsid w:val="5BD60F55"/>
    <w:rsid w:val="5C44672A"/>
    <w:rsid w:val="6111357A"/>
    <w:rsid w:val="62C253F3"/>
    <w:rsid w:val="64F43108"/>
    <w:rsid w:val="65D27F35"/>
    <w:rsid w:val="66940D1A"/>
    <w:rsid w:val="674B2FEF"/>
    <w:rsid w:val="69C46BA7"/>
    <w:rsid w:val="6B0002C9"/>
    <w:rsid w:val="6C2B2308"/>
    <w:rsid w:val="717546F3"/>
    <w:rsid w:val="71C02019"/>
    <w:rsid w:val="732560E9"/>
    <w:rsid w:val="75410DEE"/>
    <w:rsid w:val="76913BE2"/>
    <w:rsid w:val="78601E4C"/>
    <w:rsid w:val="79520FCC"/>
    <w:rsid w:val="7A762237"/>
    <w:rsid w:val="7E4E4A7B"/>
    <w:rsid w:val="7F181906"/>
    <w:rsid w:val="7F71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tabs>
        <w:tab w:val="left" w:pos="0"/>
        <w:tab w:val="left" w:pos="993"/>
        <w:tab w:val="left" w:pos="1134"/>
      </w:tabs>
      <w:spacing w:line="500" w:lineRule="exact"/>
      <w:ind w:firstLine="567"/>
    </w:pPr>
    <w:rPr>
      <w:rFonts w:ascii="宋体"/>
      <w:kern w:val="0"/>
      <w:sz w:val="28"/>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1941</Words>
  <Characters>2039</Characters>
  <Lines>0</Lines>
  <Paragraphs>0</Paragraphs>
  <TotalTime>1</TotalTime>
  <ScaleCrop>false</ScaleCrop>
  <LinksUpToDate>false</LinksUpToDate>
  <CharactersWithSpaces>2045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2024-09-29T00:21:00Z</dcterms:created>
  <dc:creator>YTY</dc:creator>
  <cp:lastModifiedBy>YTY</cp:lastModifiedBy>
  <dcterms:modified xsi:type="dcterms:W3CDTF">2025-02-19T08:12:13Z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08F8693A7F53413BA38436B4658CDC4E_13</vt:lpwstr>
  </property>
  <property fmtid="{D5CDD505-2E9C-101B-9397-08002B2CF9AE}" pid="4" name="KSOTemplateDocerSaveRecord">
    <vt:lpwstr>eyJoZGlkIjoiOGMwMjEwODNmYmZkYjgyMzM3ZTY4NDhhN2VjYjEyZTAiLCJ1c2VySWQiOiI0MDA4Nzg0NzkifQ==</vt:lpwstr>
  </property>
</Properties>
</file>