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BD7A2">
      <w:pPr>
        <w:keepNext w:val="0"/>
        <w:keepLines w:val="0"/>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项目属性:服务类项目。</w:t>
      </w:r>
    </w:p>
    <w:p w14:paraId="00B9953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一、项目概况</w:t>
      </w:r>
    </w:p>
    <w:p w14:paraId="5F5CA6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根据《中共中央国务院关于深化医疗保障制度改革的意见》中关于“推进医疗保障经办机构法人治理，积极引入社会力量参与经办服务，探索建立共建共治共享的医保治理格局。规范和加强与商业保险机构、社会组织的合作，完善激励约束机制”的精神，根据《政府采购法》的规定和审计部门的要求，通过公开招标的采购方式确定居民补充医疗保险的承保商业保险机构。</w:t>
      </w:r>
    </w:p>
    <w:p w14:paraId="7F6F73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项目所属行业：其他未列明行业</w:t>
      </w:r>
    </w:p>
    <w:p w14:paraId="5141888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二、采购标的汇总表</w:t>
      </w:r>
    </w:p>
    <w:p w14:paraId="43C3240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 采购标的</w:t>
      </w:r>
    </w:p>
    <w:p w14:paraId="3DA65D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1、服务类标的</w:t>
      </w:r>
    </w:p>
    <w:tbl>
      <w:tblPr>
        <w:tblStyle w:val="3"/>
        <w:tblW w:w="5000" w:type="pct"/>
        <w:tblInd w:w="128"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682"/>
        <w:gridCol w:w="1704"/>
        <w:gridCol w:w="1023"/>
        <w:gridCol w:w="682"/>
        <w:gridCol w:w="3579"/>
        <w:gridCol w:w="852"/>
      </w:tblGrid>
      <w:tr w14:paraId="6E7A3ACC">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c>
          <w:tcPr>
            <w:tcW w:w="400" w:type="pct"/>
            <w:tcBorders>
              <w:top w:val="single" w:color="000000" w:sz="8" w:space="0"/>
              <w:left w:val="single" w:color="000000" w:sz="8" w:space="0"/>
              <w:bottom w:val="single" w:color="000000" w:sz="8" w:space="0"/>
              <w:right w:val="single" w:color="000000" w:sz="8" w:space="0"/>
            </w:tcBorders>
            <w:noWrap w:val="0"/>
            <w:tcMar>
              <w:top w:w="0" w:type="dxa"/>
              <w:left w:w="108" w:type="dxa"/>
              <w:bottom w:w="0" w:type="dxa"/>
              <w:right w:w="108" w:type="dxa"/>
            </w:tcMar>
            <w:vAlign w:val="center"/>
          </w:tcPr>
          <w:p w14:paraId="69849A2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序号</w:t>
            </w:r>
          </w:p>
        </w:tc>
        <w:tc>
          <w:tcPr>
            <w:tcW w:w="1000" w:type="pct"/>
            <w:tcBorders>
              <w:top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3B5EF3D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标的名称</w:t>
            </w:r>
          </w:p>
        </w:tc>
        <w:tc>
          <w:tcPr>
            <w:tcW w:w="600" w:type="pct"/>
            <w:tcBorders>
              <w:top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20392F2D">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计量单位</w:t>
            </w:r>
          </w:p>
        </w:tc>
        <w:tc>
          <w:tcPr>
            <w:tcW w:w="400" w:type="pct"/>
            <w:tcBorders>
              <w:top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37E7B60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0" w:type="auto"/>
            <w:tcBorders>
              <w:top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4B01AEA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服务要求简述</w:t>
            </w:r>
          </w:p>
        </w:tc>
        <w:tc>
          <w:tcPr>
            <w:tcW w:w="500" w:type="pct"/>
            <w:tcBorders>
              <w:top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535FB60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r w14:paraId="5DBF96EB">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PrEx>
        <w:tc>
          <w:tcPr>
            <w:tcW w:w="0" w:type="auto"/>
            <w:tcBorders>
              <w:left w:val="single" w:color="808080" w:sz="8" w:space="0"/>
              <w:bottom w:val="single" w:color="808080" w:sz="8" w:space="0"/>
              <w:right w:val="single" w:color="808080" w:sz="8" w:space="0"/>
            </w:tcBorders>
            <w:noWrap w:val="0"/>
            <w:tcMar>
              <w:top w:w="0" w:type="dxa"/>
              <w:left w:w="108" w:type="dxa"/>
              <w:bottom w:w="0" w:type="dxa"/>
              <w:right w:w="108" w:type="dxa"/>
            </w:tcMar>
            <w:vAlign w:val="center"/>
          </w:tcPr>
          <w:p w14:paraId="4429494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0" w:type="auto"/>
            <w:tcBorders>
              <w:bottom w:val="single" w:color="808080" w:sz="8" w:space="0"/>
              <w:right w:val="single" w:color="808080" w:sz="8" w:space="0"/>
            </w:tcBorders>
            <w:noWrap w:val="0"/>
            <w:tcMar>
              <w:top w:w="0" w:type="dxa"/>
              <w:left w:w="108" w:type="dxa"/>
              <w:bottom w:w="0" w:type="dxa"/>
              <w:right w:w="108" w:type="dxa"/>
            </w:tcMar>
            <w:vAlign w:val="center"/>
          </w:tcPr>
          <w:p w14:paraId="42E2C6F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居民补充医疗保险</w:t>
            </w:r>
          </w:p>
        </w:tc>
        <w:tc>
          <w:tcPr>
            <w:tcW w:w="0" w:type="auto"/>
            <w:tcBorders>
              <w:bottom w:val="single" w:color="808080" w:sz="8" w:space="0"/>
              <w:right w:val="single" w:color="808080" w:sz="8" w:space="0"/>
            </w:tcBorders>
            <w:noWrap w:val="0"/>
            <w:tcMar>
              <w:top w:w="0" w:type="dxa"/>
              <w:left w:w="108" w:type="dxa"/>
              <w:bottom w:w="0" w:type="dxa"/>
              <w:right w:w="108" w:type="dxa"/>
            </w:tcMar>
            <w:vAlign w:val="center"/>
          </w:tcPr>
          <w:p w14:paraId="6FB0E26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w:t>
            </w:r>
          </w:p>
        </w:tc>
        <w:tc>
          <w:tcPr>
            <w:tcW w:w="0" w:type="auto"/>
            <w:tcBorders>
              <w:bottom w:val="single" w:color="808080" w:sz="8" w:space="0"/>
              <w:right w:val="single" w:color="808080" w:sz="8" w:space="0"/>
            </w:tcBorders>
            <w:noWrap w:val="0"/>
            <w:tcMar>
              <w:top w:w="0" w:type="dxa"/>
              <w:left w:w="108" w:type="dxa"/>
              <w:bottom w:w="0" w:type="dxa"/>
              <w:right w:w="108" w:type="dxa"/>
            </w:tcMar>
            <w:vAlign w:val="center"/>
          </w:tcPr>
          <w:p w14:paraId="043D202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p>
        </w:tc>
        <w:tc>
          <w:tcPr>
            <w:tcW w:w="0" w:type="auto"/>
            <w:tcBorders>
              <w:bottom w:val="single" w:color="808080" w:sz="8" w:space="0"/>
              <w:right w:val="single" w:color="808080" w:sz="8" w:space="0"/>
            </w:tcBorders>
            <w:noWrap w:val="0"/>
            <w:tcMar>
              <w:top w:w="0" w:type="dxa"/>
              <w:left w:w="108" w:type="dxa"/>
              <w:bottom w:w="0" w:type="dxa"/>
              <w:right w:w="108" w:type="dxa"/>
            </w:tcMar>
            <w:vAlign w:val="center"/>
          </w:tcPr>
          <w:p w14:paraId="68464AF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对参保人员因病住院治疗的医疗费用，给予报销的保障制度</w:t>
            </w:r>
          </w:p>
        </w:tc>
        <w:tc>
          <w:tcPr>
            <w:tcW w:w="0" w:type="auto"/>
            <w:tcBorders>
              <w:bottom w:val="single" w:color="808080" w:sz="8" w:space="0"/>
              <w:right w:val="single" w:color="808080" w:sz="8" w:space="0"/>
            </w:tcBorders>
            <w:noWrap w:val="0"/>
            <w:tcMar>
              <w:top w:w="0" w:type="dxa"/>
              <w:left w:w="108" w:type="dxa"/>
              <w:bottom w:w="0" w:type="dxa"/>
              <w:right w:w="108" w:type="dxa"/>
            </w:tcMar>
            <w:vAlign w:val="center"/>
          </w:tcPr>
          <w:p w14:paraId="243B808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p>
        </w:tc>
      </w:tr>
    </w:tbl>
    <w:p w14:paraId="68C354B2">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（二）本项目核心产品为：</w:t>
      </w:r>
      <w:r>
        <w:rPr>
          <w:rFonts w:hint="eastAsia" w:ascii="宋体" w:hAnsi="宋体"/>
          <w:color w:val="auto"/>
          <w:sz w:val="24"/>
          <w:szCs w:val="24"/>
          <w:highlight w:val="none"/>
          <w:lang w:eastAsia="zh-CN"/>
        </w:rPr>
        <w:t>扬中市居民补充医疗保险服务</w:t>
      </w:r>
      <w:r>
        <w:rPr>
          <w:rFonts w:hint="eastAsia" w:ascii="宋体" w:hAnsi="宋体" w:eastAsia="宋体" w:cs="宋体"/>
          <w:color w:val="auto"/>
          <w:sz w:val="24"/>
          <w:szCs w:val="24"/>
          <w:highlight w:val="none"/>
          <w:lang w:val="en-US" w:eastAsia="zh-CN"/>
        </w:rPr>
        <w:t xml:space="preserve">。 </w:t>
      </w:r>
    </w:p>
    <w:p w14:paraId="73C4EF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三、项目内容</w:t>
      </w:r>
    </w:p>
    <w:p w14:paraId="002D84B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（一）支付范围和标准 </w:t>
      </w:r>
    </w:p>
    <w:p w14:paraId="66B9CAB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1、住院医疗待遇。</w:t>
      </w:r>
    </w:p>
    <w:p w14:paraId="0E2B7C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参保人在一、二、三级医疗机构住院治疗，起付标准分别为1000元、1000元、1200元，报销比例分别为85%、80%、75%。参保人因病发生合规费用后，先按居民基本医疗保险政策结算，再按居民大病保险、医疗救助政策结算，最后再按居民补充医疗保险政策结算，但补偿率总计不超过可结算医疗费用的100%。(不含居民基本医疗保险住院起付线和外出就医个人自付费用）</w:t>
      </w:r>
    </w:p>
    <w:p w14:paraId="279793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2、合同期内，如遇政策调整，支付范围和标准按新政策执行。</w:t>
      </w:r>
    </w:p>
    <w:p w14:paraId="25E5DAB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3、下列情形之一所发生的医疗费用，不予补偿：</w:t>
      </w:r>
    </w:p>
    <w:p w14:paraId="37FA74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（1）《社会保险法》第三十条规定不纳入基本医疗保险基金支付范围的费用：</w:t>
      </w:r>
    </w:p>
    <w:p w14:paraId="1B150AF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（2）超越基本医疗保险规定标准的费用；</w:t>
      </w:r>
    </w:p>
    <w:p w14:paraId="7FE6C8A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（3）因故意犯罪、违法违规造成自身伤害发生的费用；</w:t>
      </w:r>
    </w:p>
    <w:p w14:paraId="48F21B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（4）因美容、整形等非基本医疗需要发生的费用；</w:t>
      </w:r>
    </w:p>
    <w:p w14:paraId="3DDA7EB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（5）其他不应由基本医疗保险基金支付的费用，如自购药品、家属陪护费、救护车费、空调费、燃料费、伙食费等自费费用。 </w:t>
      </w:r>
    </w:p>
    <w:p w14:paraId="13D842A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四、保障对象</w:t>
      </w:r>
    </w:p>
    <w:p w14:paraId="31BCF3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本市参加居民补充医疗保险的人员，预计2025年居民补充医疗保险参保人数为19398人。2026-2027年以实际参保人数为准。</w:t>
      </w:r>
    </w:p>
    <w:p w14:paraId="3C6F42F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五、承包期限</w:t>
      </w:r>
    </w:p>
    <w:p w14:paraId="6F2790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2025年1月1日至2027年12月31日，每个自然年度为一个保险年度，每年年初分别签订补充协议。</w:t>
      </w:r>
    </w:p>
    <w:p w14:paraId="5A72FEA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六、保费及拨付</w:t>
      </w:r>
    </w:p>
    <w:p w14:paraId="1766F2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承保保费（含管理费）。2025年度居民补充医疗保险承保保费每人每年928元，后两年的保费根据相应上年社平工资、上年承保经营状况以及医疗费用增长等因素，双方按照“收支平衡、保本微利”原则协商确定，年增长幅度在考虑政策性因素调整之外，自然增长率不得超过10%。</w:t>
      </w:r>
    </w:p>
    <w:p w14:paraId="49A907E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2、理赔结算。居民补充医疗保险参保人员所发生的符合报销范围的医疗费用，由招标人先行垫付理赔，承保人于每月25日前返还招标方上月实际垫付的理赔金。</w:t>
      </w:r>
    </w:p>
    <w:p w14:paraId="30F0B8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七、共保原则</w:t>
      </w:r>
    </w:p>
    <w:p w14:paraId="09D4BA3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如合格的投标人≥4家时，排名前四的投标人为中标人；按下列对应的共保比例共同承担各自承保份额的保险责任与义务：  </w:t>
      </w:r>
    </w:p>
    <w:p w14:paraId="3EC00ED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第一名为首席承保人，承保份额为85%；  </w:t>
      </w:r>
    </w:p>
    <w:p w14:paraId="06E52B0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第二名为共同承保人，承保份额为5%；  </w:t>
      </w:r>
    </w:p>
    <w:p w14:paraId="205812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第三名为共同承保人，承保份额为5%；  </w:t>
      </w:r>
    </w:p>
    <w:p w14:paraId="0DAD1D8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第四名为共同承保人，承保份额为5%。  </w:t>
      </w:r>
    </w:p>
    <w:p w14:paraId="61101E5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如合格的投标人为3家时，此三家投标人为中标人。按下列对应的共保比例共同承担各自承保份额的保险责任与义务：    </w:t>
      </w:r>
    </w:p>
    <w:p w14:paraId="7150DC8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第一名为首席承保人，承保份额为85%；  </w:t>
      </w:r>
    </w:p>
    <w:p w14:paraId="1346C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第二名为共同承保人，承保份额为7.5%；  </w:t>
      </w:r>
    </w:p>
    <w:p w14:paraId="634A53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第三名为共同承保人，承保份额为7.5%；  </w:t>
      </w:r>
    </w:p>
    <w:p w14:paraId="3CE161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各共同承保人根据各自共保的比例享有相应的权利、承担相应的义务，按承保份额收取保险费，并按承保份额支付保险赔款。授权首席保险人为共同保险人的代表，负责处理与被保险人之间有关保险项目的日常事项，包括参保人数、保费标准、理赔及管理费的使用等。</w:t>
      </w:r>
    </w:p>
    <w:p w14:paraId="29E5AE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八、盈亏控制</w:t>
      </w:r>
    </w:p>
    <w:p w14:paraId="3CB99A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FF0000"/>
          <w:sz w:val="24"/>
          <w:szCs w:val="24"/>
          <w:highlight w:val="none"/>
          <w:lang w:val="en-US" w:eastAsia="zh-CN"/>
        </w:rPr>
      </w:pPr>
      <w:r>
        <w:rPr>
          <w:rFonts w:hint="eastAsia" w:ascii="宋体" w:hAnsi="宋体" w:eastAsia="宋体" w:cs="宋体"/>
          <w:color w:val="auto"/>
          <w:sz w:val="24"/>
          <w:szCs w:val="24"/>
          <w:highlight w:val="none"/>
          <w:lang w:val="en-US" w:eastAsia="zh-CN"/>
        </w:rPr>
        <w:t>1、承保人应准确测算本项目成本及利润，强化管理，合理控制成本，按照实际中标价的总额，</w:t>
      </w:r>
      <w:r>
        <w:rPr>
          <w:rFonts w:hint="eastAsia" w:ascii="宋体" w:hAnsi="宋体" w:eastAsia="宋体" w:cs="宋体"/>
          <w:b/>
          <w:bCs/>
          <w:color w:val="auto"/>
          <w:sz w:val="24"/>
          <w:szCs w:val="24"/>
          <w:highlight w:val="none"/>
          <w:lang w:val="en-US" w:eastAsia="zh-CN"/>
        </w:rPr>
        <w:t>提取一定比例的综合管理费（含人工成本)，不得高于中标保费的4%，同时不得低于合署办公实际运行成本。</w:t>
      </w:r>
    </w:p>
    <w:p w14:paraId="5B269F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合署办公人员每月应发工资不得低于当年度省定最低缴费基数，并且设有工龄、职称、奖评等激励工资机制。承保人不得将保险准备金列入综合管理费支出项目。</w:t>
      </w:r>
    </w:p>
    <w:p w14:paraId="55EC02D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2、根据收支平衡、保本微利的原则，合理控制商业保险机构盈利率，并对超额结余及政策性亏损予以动态调整。</w:t>
      </w:r>
    </w:p>
    <w:p w14:paraId="5CE23F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（1）实际保费=中标（承保）保费收入-综合管理费收入（含人工成本，共同承保人的费率按首席承保人标准执行)</w:t>
      </w:r>
    </w:p>
    <w:p w14:paraId="3E4498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承保人年度内应付医疗费用小于实际保费，即视为盈利。对承保人盈利进行封顶控制，年收益不得超过实际保费的6%。当年盈利的部分，采取分段累进的方式，分别返还承保方和医保基金：盈利率在实际保费的5%（含）以内的部分，返还承保方 70%，返还医保基金 30%；盈利率在 5%－10%（含）之间的部分，返还承保方和医保基金各 50%；盈利率超过 10%以上的部分，全部返还医保基金。                                                                                                                                                                                                                                                                                                                                                                                                                                                                                                                                                                                                                                                                                                                                                                                                                                                                                                                                                                              </w:t>
      </w:r>
    </w:p>
    <w:p w14:paraId="7835A17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（3）承保人年度内应付医疗费用大于实际保费，即视为亏损。当年亏损的部分，采取分段累进的方式，分别由承保方和医保基金承担：亏损率在 5%（含）以内的部分，由承保方承担70%，医保基金承担30%；亏损率在 5%－10%（含）之间的部分，由承保方和医保基金各承担 50%；亏损率在 10%以上的部分，全部由医保基金承担。</w:t>
      </w:r>
    </w:p>
    <w:p w14:paraId="6D652A2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3、以每个保险年度内费用发生日期计算盈亏。</w:t>
      </w:r>
    </w:p>
    <w:p w14:paraId="5059DC9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4、每个参保年度内发生的医疗费用，最迟结算时间为次年6月底。</w:t>
      </w:r>
    </w:p>
    <w:p w14:paraId="7FEF85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5、合同期内，如遇政策调整，支付范围和标准按新政策执行，由此产生的额外支出由双方另行协商解决办法。 </w:t>
      </w:r>
    </w:p>
    <w:p w14:paraId="30F1442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九、承办职责</w:t>
      </w:r>
    </w:p>
    <w:p w14:paraId="458371A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1、对医疗费用进行审核，并对病案进行评审，核减不符合规定的费用；</w:t>
      </w:r>
    </w:p>
    <w:p w14:paraId="59B2B4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2、对符合规定的费用给予报销并及时足额支付给参保人；</w:t>
      </w:r>
    </w:p>
    <w:p w14:paraId="3D0E9F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3、对医疗费用进行统计分析，提出控费等方面的建议；</w:t>
      </w:r>
    </w:p>
    <w:p w14:paraId="69E2A73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4、及时整理资料并归档；</w:t>
      </w:r>
    </w:p>
    <w:p w14:paraId="11F88C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5、管理和经办人员配备表中具有医药专业背景或医疗机构临床工作经历的人员在成交后不得更换，其他工作人员如更换需经采购人同意方可更换。</w:t>
      </w:r>
    </w:p>
    <w:p w14:paraId="1D0690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6、配合医保部门开展医保政策宣传、培训等工作，并承担相关费用。</w:t>
      </w:r>
    </w:p>
    <w:p w14:paraId="41C087C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十、其他要求</w:t>
      </w:r>
    </w:p>
    <w:p w14:paraId="1FDEE55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2021-2024年居民补充医疗保险数据</w:t>
      </w:r>
    </w:p>
    <w:tbl>
      <w:tblPr>
        <w:tblStyle w:val="3"/>
        <w:tblW w:w="8365" w:type="dxa"/>
        <w:jc w:val="center"/>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0" w:type="dxa"/>
          <w:left w:w="0" w:type="dxa"/>
          <w:bottom w:w="0" w:type="dxa"/>
          <w:right w:w="0" w:type="dxa"/>
        </w:tblCellMar>
      </w:tblPr>
      <w:tblGrid>
        <w:gridCol w:w="1604"/>
        <w:gridCol w:w="1701"/>
        <w:gridCol w:w="3323"/>
        <w:gridCol w:w="1737"/>
      </w:tblGrid>
      <w:tr w14:paraId="30B9373D">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trHeight w:val="469" w:hRule="atLeast"/>
          <w:jc w:val="center"/>
        </w:trPr>
        <w:tc>
          <w:tcPr>
            <w:tcW w:w="160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BA3E2E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年度</w:t>
            </w:r>
          </w:p>
        </w:tc>
        <w:tc>
          <w:tcPr>
            <w:tcW w:w="1701"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385794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参保人数（人）</w:t>
            </w:r>
          </w:p>
        </w:tc>
        <w:tc>
          <w:tcPr>
            <w:tcW w:w="332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1798E9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实际人均费用支出（元/人）</w:t>
            </w:r>
          </w:p>
        </w:tc>
        <w:tc>
          <w:tcPr>
            <w:tcW w:w="17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417E42B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备注</w:t>
            </w:r>
          </w:p>
        </w:tc>
      </w:tr>
      <w:tr w14:paraId="2584947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jc w:val="center"/>
        </w:trPr>
        <w:tc>
          <w:tcPr>
            <w:tcW w:w="160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1FB884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2021</w:t>
            </w:r>
          </w:p>
        </w:tc>
        <w:tc>
          <w:tcPr>
            <w:tcW w:w="1701"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281A48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21083</w:t>
            </w:r>
          </w:p>
        </w:tc>
        <w:tc>
          <w:tcPr>
            <w:tcW w:w="332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4A1FCF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924</w:t>
            </w:r>
          </w:p>
        </w:tc>
        <w:tc>
          <w:tcPr>
            <w:tcW w:w="17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65C3935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r w14:paraId="0CC1A108">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jc w:val="center"/>
        </w:trPr>
        <w:tc>
          <w:tcPr>
            <w:tcW w:w="160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84D7D46">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2022</w:t>
            </w:r>
          </w:p>
        </w:tc>
        <w:tc>
          <w:tcPr>
            <w:tcW w:w="1701"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B1E939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21000</w:t>
            </w:r>
          </w:p>
        </w:tc>
        <w:tc>
          <w:tcPr>
            <w:tcW w:w="332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13BC130">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785</w:t>
            </w:r>
          </w:p>
        </w:tc>
        <w:tc>
          <w:tcPr>
            <w:tcW w:w="17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3F7210CC">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r w14:paraId="1F4C5DF5">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jc w:val="center"/>
        </w:trPr>
        <w:tc>
          <w:tcPr>
            <w:tcW w:w="160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48380F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2023</w:t>
            </w:r>
          </w:p>
        </w:tc>
        <w:tc>
          <w:tcPr>
            <w:tcW w:w="1701"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EBCDA1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19900</w:t>
            </w:r>
          </w:p>
        </w:tc>
        <w:tc>
          <w:tcPr>
            <w:tcW w:w="332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12B34F8">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817</w:t>
            </w:r>
          </w:p>
        </w:tc>
        <w:tc>
          <w:tcPr>
            <w:tcW w:w="17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1963156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r w14:paraId="3E8F28A2">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0" w:type="dxa"/>
            <w:left w:w="0" w:type="dxa"/>
            <w:bottom w:w="0" w:type="dxa"/>
            <w:right w:w="0" w:type="dxa"/>
          </w:tblCellMar>
        </w:tblPrEx>
        <w:trPr>
          <w:jc w:val="center"/>
        </w:trPr>
        <w:tc>
          <w:tcPr>
            <w:tcW w:w="1604"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A7DE967">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2024年（截止10月底）</w:t>
            </w:r>
          </w:p>
        </w:tc>
        <w:tc>
          <w:tcPr>
            <w:tcW w:w="1701"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9744C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19596</w:t>
            </w:r>
          </w:p>
        </w:tc>
        <w:tc>
          <w:tcPr>
            <w:tcW w:w="332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44DB86E">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728（预计全年数据为910）</w:t>
            </w:r>
          </w:p>
        </w:tc>
        <w:tc>
          <w:tcPr>
            <w:tcW w:w="1737"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top"/>
          </w:tcPr>
          <w:p w14:paraId="39389F4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p>
        </w:tc>
      </w:tr>
    </w:tbl>
    <w:p w14:paraId="751CFAA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注：人均费用支出不含综合管理费。</w:t>
      </w:r>
    </w:p>
    <w:p w14:paraId="3A6FBA4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十一、基本服务要求</w:t>
      </w:r>
    </w:p>
    <w:p w14:paraId="2DC474E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1、所供的项目服务必须遵守国家颁布标准和有关规定。</w:t>
      </w:r>
    </w:p>
    <w:p w14:paraId="0E045B2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2、中标人须按招标人要求将本项目所有工作内容在规定的时间内实施完毕。</w:t>
      </w:r>
    </w:p>
    <w:p w14:paraId="3EDBF6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3、投标人需根据评分办法提供相应的技术方案（如：实施方案、项目运行成本测算方案、风险管理方案、培训及宣传方案、医疗费用的管控措施、合署办公团队（ 办公团队中具有医药专业背景的优先考虑）、业务部门设置及管理方案、具有成熟的医疗费用智能审核系统、投标人实施此项目整体综合能力、经营性评价、公共服务方案），其中投标人综合偿付能力≥220%、核心偿付能力≥150%、风险评级、往期案例分析、合作经验、参与国家、省级飞行检查、市级调片检查、医疗专家库（专家库成员经验丰富等优先考虑）、服务承诺充分、综合实力强等的优先考虑。</w:t>
      </w:r>
    </w:p>
    <w:p w14:paraId="53324BF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4、中标人在履行合同过程中，一切事故的责任由中标人自行承担。</w:t>
      </w:r>
    </w:p>
    <w:p w14:paraId="422BCD58">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E21B4"/>
    <w:rsid w:val="01506ECC"/>
    <w:rsid w:val="04941C48"/>
    <w:rsid w:val="04B141A2"/>
    <w:rsid w:val="05334F8B"/>
    <w:rsid w:val="056D4AEE"/>
    <w:rsid w:val="06F03B8A"/>
    <w:rsid w:val="0B4A0FE6"/>
    <w:rsid w:val="0C54407F"/>
    <w:rsid w:val="0DDC1E61"/>
    <w:rsid w:val="11C34650"/>
    <w:rsid w:val="14846AD4"/>
    <w:rsid w:val="171A5965"/>
    <w:rsid w:val="1B0C294F"/>
    <w:rsid w:val="1DB60DEA"/>
    <w:rsid w:val="1F477669"/>
    <w:rsid w:val="219472E2"/>
    <w:rsid w:val="235B758A"/>
    <w:rsid w:val="23E932C9"/>
    <w:rsid w:val="26124FD5"/>
    <w:rsid w:val="2698273C"/>
    <w:rsid w:val="283F54E8"/>
    <w:rsid w:val="29162794"/>
    <w:rsid w:val="2A565FFB"/>
    <w:rsid w:val="2CBC2501"/>
    <w:rsid w:val="2EB01853"/>
    <w:rsid w:val="2F5C28BA"/>
    <w:rsid w:val="2F8C5B1E"/>
    <w:rsid w:val="311818B3"/>
    <w:rsid w:val="311D0A20"/>
    <w:rsid w:val="31DB3F3E"/>
    <w:rsid w:val="33DC1C58"/>
    <w:rsid w:val="34FD3A5F"/>
    <w:rsid w:val="351E21B4"/>
    <w:rsid w:val="37D36C07"/>
    <w:rsid w:val="39297DEE"/>
    <w:rsid w:val="39670529"/>
    <w:rsid w:val="3D1F390E"/>
    <w:rsid w:val="3DF7388E"/>
    <w:rsid w:val="3F7D2C9F"/>
    <w:rsid w:val="41AA0736"/>
    <w:rsid w:val="422E467E"/>
    <w:rsid w:val="42FA290F"/>
    <w:rsid w:val="43F9303E"/>
    <w:rsid w:val="48C34512"/>
    <w:rsid w:val="48CD059F"/>
    <w:rsid w:val="4A335ADB"/>
    <w:rsid w:val="4B745833"/>
    <w:rsid w:val="4D120D3A"/>
    <w:rsid w:val="4E3E7E84"/>
    <w:rsid w:val="4F5628C0"/>
    <w:rsid w:val="51D51A15"/>
    <w:rsid w:val="54D30D2E"/>
    <w:rsid w:val="587A56CC"/>
    <w:rsid w:val="59A83272"/>
    <w:rsid w:val="5C5B78DB"/>
    <w:rsid w:val="5C923B81"/>
    <w:rsid w:val="5E35054A"/>
    <w:rsid w:val="5E923443"/>
    <w:rsid w:val="5FF919F9"/>
    <w:rsid w:val="609A3B25"/>
    <w:rsid w:val="60E34749"/>
    <w:rsid w:val="61A341A6"/>
    <w:rsid w:val="654915A0"/>
    <w:rsid w:val="655762E8"/>
    <w:rsid w:val="66297D6A"/>
    <w:rsid w:val="663A7BE4"/>
    <w:rsid w:val="679C1823"/>
    <w:rsid w:val="686527A9"/>
    <w:rsid w:val="69E85FCA"/>
    <w:rsid w:val="6A4034D3"/>
    <w:rsid w:val="6A6170B5"/>
    <w:rsid w:val="6BF26856"/>
    <w:rsid w:val="6C912227"/>
    <w:rsid w:val="7066764C"/>
    <w:rsid w:val="74D67F11"/>
    <w:rsid w:val="74FB6078"/>
    <w:rsid w:val="763F63D8"/>
    <w:rsid w:val="78675E83"/>
    <w:rsid w:val="78916AFC"/>
    <w:rsid w:val="791214B0"/>
    <w:rsid w:val="79A7683F"/>
    <w:rsid w:val="79ED528B"/>
    <w:rsid w:val="7C442153"/>
    <w:rsid w:val="7EFD3C56"/>
    <w:rsid w:val="7F0C325E"/>
    <w:rsid w:val="7F267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Heading 2"/>
    <w:basedOn w:val="1"/>
    <w:next w:val="1"/>
    <w:qFormat/>
    <w:uiPriority w:val="0"/>
    <w:pPr>
      <w:keepNext/>
      <w:keepLines/>
      <w:spacing w:before="260" w:after="260" w:line="416" w:lineRule="auto"/>
      <w:jc w:val="center"/>
      <w:outlineLvl w:val="1"/>
    </w:pPr>
    <w:rPr>
      <w:rFonts w:ascii="幼圆" w:hAnsi="Arial" w:eastAsia="楷体_GB2312"/>
      <w:b/>
      <w:sz w:val="4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2024-11-16T01:37:00Z</dcterms:created>
  <dc:creator>zzz</dc:creator>
  <cp:lastModifiedBy>zzz</cp:lastModifiedBy>
  <dcterms:modified xsi:type="dcterms:W3CDTF">2024-11-16T01:37:40Z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7413492BB2AD45EBAFD1121B102F74B2_11</vt:lpwstr>
  </property>
</Properties>
</file>