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sz w:val="72"/>
          <w:szCs w:val="44"/>
        </w:rPr>
      </w:pPr>
    </w:p>
    <w:p>
      <w:pPr>
        <w:jc w:val="center"/>
        <w:rPr>
          <w:rFonts w:ascii="微软雅黑" w:hAnsi="微软雅黑" w:eastAsia="微软雅黑" w:cs="微软雅黑"/>
          <w:sz w:val="72"/>
          <w:szCs w:val="44"/>
        </w:rPr>
      </w:pPr>
    </w:p>
    <w:p>
      <w:pPr>
        <w:jc w:val="center"/>
        <w:rPr>
          <w:rFonts w:ascii="微软雅黑" w:hAnsi="微软雅黑" w:eastAsia="微软雅黑" w:cs="微软雅黑"/>
          <w:sz w:val="72"/>
          <w:szCs w:val="44"/>
        </w:rPr>
      </w:pPr>
      <w:r>
        <w:rPr>
          <w:rFonts w:hint="eastAsia" w:ascii="微软雅黑" w:hAnsi="微软雅黑" w:eastAsia="微软雅黑" w:cs="微软雅黑"/>
          <w:sz w:val="72"/>
          <w:szCs w:val="44"/>
        </w:rPr>
        <w:t>政府采购项目</w:t>
      </w:r>
    </w:p>
    <w:p>
      <w:pPr>
        <w:jc w:val="center"/>
        <w:rPr>
          <w:rFonts w:ascii="微软雅黑" w:hAnsi="微软雅黑" w:eastAsia="微软雅黑" w:cs="微软雅黑"/>
          <w:sz w:val="72"/>
          <w:szCs w:val="44"/>
        </w:rPr>
      </w:pPr>
      <w:r>
        <w:rPr>
          <w:rFonts w:hint="eastAsia" w:ascii="微软雅黑" w:hAnsi="微软雅黑" w:eastAsia="微软雅黑" w:cs="微软雅黑"/>
          <w:sz w:val="72"/>
          <w:szCs w:val="44"/>
        </w:rPr>
        <w:t>采 购 需 求</w:t>
      </w:r>
    </w:p>
    <w:p>
      <w:pPr>
        <w:jc w:val="center"/>
        <w:rPr>
          <w:rFonts w:ascii="仿宋" w:hAnsi="仿宋" w:eastAsia="仿宋" w:cs="仿宋"/>
          <w:sz w:val="44"/>
          <w:szCs w:val="44"/>
        </w:rPr>
      </w:pPr>
    </w:p>
    <w:p>
      <w:pPr>
        <w:ind w:firstLine="1440" w:firstLineChars="450"/>
        <w:rPr>
          <w:rFonts w:ascii="仿宋" w:hAnsi="仿宋" w:eastAsia="仿宋" w:cs="仿宋"/>
          <w:sz w:val="32"/>
          <w:szCs w:val="32"/>
        </w:rPr>
      </w:pPr>
    </w:p>
    <w:p>
      <w:pPr>
        <w:ind w:firstLine="1440" w:firstLineChars="450"/>
        <w:rPr>
          <w:rFonts w:ascii="仿宋" w:hAnsi="仿宋" w:eastAsia="仿宋" w:cs="仿宋"/>
          <w:sz w:val="32"/>
          <w:szCs w:val="32"/>
        </w:rPr>
      </w:pPr>
    </w:p>
    <w:p>
      <w:pPr>
        <w:ind w:left="1600" w:hanging="1600" w:hangingChars="500"/>
        <w:rPr>
          <w:rFonts w:ascii="仿宋" w:hAnsi="仿宋" w:eastAsia="仿宋" w:cs="仿宋"/>
          <w:sz w:val="32"/>
          <w:szCs w:val="32"/>
          <w:u w:val="single"/>
        </w:rPr>
      </w:pPr>
      <w:r>
        <w:rPr>
          <w:rFonts w:hint="eastAsia" w:ascii="仿宋" w:hAnsi="仿宋" w:eastAsia="仿宋" w:cs="仿宋"/>
          <w:sz w:val="32"/>
          <w:szCs w:val="32"/>
        </w:rPr>
        <w:t>项目名称：</w:t>
      </w:r>
      <w:r>
        <w:rPr>
          <w:rFonts w:hint="eastAsia" w:ascii="仿宋" w:hAnsi="仿宋" w:eastAsia="仿宋" w:cs="仿宋"/>
          <w:sz w:val="28"/>
          <w:szCs w:val="28"/>
          <w:u w:val="single"/>
        </w:rPr>
        <w:t>扬中市居民大病医疗保险、意外伤害住院医疗补充保险</w:t>
      </w:r>
    </w:p>
    <w:p>
      <w:pPr>
        <w:rPr>
          <w:rFonts w:ascii="仿宋" w:hAnsi="仿宋" w:eastAsia="仿宋" w:cs="仿宋"/>
          <w:sz w:val="32"/>
          <w:szCs w:val="32"/>
          <w:u w:val="single"/>
        </w:rPr>
      </w:pPr>
      <w:r>
        <w:rPr>
          <w:rFonts w:hint="eastAsia" w:ascii="仿宋" w:hAnsi="仿宋" w:eastAsia="仿宋" w:cs="仿宋"/>
          <w:sz w:val="32"/>
          <w:szCs w:val="32"/>
        </w:rPr>
        <w:t>采购单位：</w:t>
      </w:r>
      <w:r>
        <w:rPr>
          <w:rFonts w:hint="eastAsia" w:ascii="仿宋" w:hAnsi="仿宋" w:eastAsia="仿宋" w:cs="仿宋"/>
          <w:sz w:val="32"/>
          <w:szCs w:val="32"/>
          <w:u w:val="single"/>
        </w:rPr>
        <w:t xml:space="preserve">扬中市医疗保险基金管理中心 </w:t>
      </w:r>
    </w:p>
    <w:p>
      <w:pPr>
        <w:rPr>
          <w:rFonts w:ascii="仿宋" w:hAnsi="仿宋" w:eastAsia="仿宋" w:cs="仿宋"/>
          <w:sz w:val="32"/>
          <w:szCs w:val="32"/>
          <w:u w:val="single"/>
        </w:rPr>
      </w:pPr>
      <w:r>
        <w:rPr>
          <w:rFonts w:hint="eastAsia" w:ascii="仿宋" w:hAnsi="仿宋" w:eastAsia="仿宋" w:cs="仿宋"/>
          <w:sz w:val="32"/>
          <w:szCs w:val="32"/>
        </w:rPr>
        <w:t>编制单位：</w:t>
      </w:r>
      <w:r>
        <w:rPr>
          <w:rFonts w:hint="eastAsia" w:ascii="仿宋" w:hAnsi="仿宋" w:eastAsia="仿宋" w:cs="仿宋"/>
          <w:sz w:val="32"/>
          <w:szCs w:val="32"/>
          <w:u w:val="single"/>
        </w:rPr>
        <w:t xml:space="preserve">扬中市医疗保险基金管理中心 </w:t>
      </w:r>
    </w:p>
    <w:p>
      <w:pPr>
        <w:rPr>
          <w:rFonts w:ascii="仿宋" w:hAnsi="仿宋" w:eastAsia="仿宋" w:cs="仿宋"/>
          <w:sz w:val="32"/>
          <w:szCs w:val="32"/>
          <w:u w:val="single"/>
        </w:rPr>
      </w:pPr>
      <w:r>
        <w:rPr>
          <w:rFonts w:hint="eastAsia" w:ascii="仿宋" w:hAnsi="仿宋" w:eastAsia="仿宋" w:cs="仿宋"/>
          <w:sz w:val="32"/>
          <w:szCs w:val="32"/>
        </w:rPr>
        <w:t>编制时间：</w:t>
      </w:r>
      <w:r>
        <w:rPr>
          <w:rFonts w:hint="eastAsia" w:ascii="仿宋" w:hAnsi="仿宋" w:eastAsia="仿宋" w:cs="仿宋"/>
          <w:sz w:val="32"/>
          <w:szCs w:val="32"/>
          <w:u w:val="single"/>
        </w:rPr>
        <w:t>2023.</w:t>
      </w:r>
      <w:r>
        <w:rPr>
          <w:rFonts w:hint="eastAsia" w:ascii="仿宋" w:hAnsi="仿宋" w:eastAsia="仿宋" w:cs="仿宋"/>
          <w:sz w:val="32"/>
          <w:szCs w:val="32"/>
          <w:u w:val="single"/>
          <w:lang w:eastAsia="zh-CN"/>
        </w:rPr>
        <w:t>10</w:t>
      </w:r>
      <w:r>
        <w:rPr>
          <w:rFonts w:hint="eastAsia" w:ascii="仿宋" w:hAnsi="仿宋" w:eastAsia="仿宋" w:cs="仿宋"/>
          <w:sz w:val="32"/>
          <w:szCs w:val="32"/>
          <w:u w:val="single"/>
        </w:rPr>
        <w:t xml:space="preserve">  </w:t>
      </w:r>
    </w:p>
    <w:p>
      <w:pPr>
        <w:rPr>
          <w:rFonts w:ascii="宋体" w:hAnsi="宋体" w:eastAsia="宋体" w:cs="宋体"/>
          <w:b/>
          <w:bCs/>
          <w:spacing w:val="-2"/>
          <w:sz w:val="44"/>
          <w:szCs w:val="44"/>
          <w:lang w:eastAsia="zh-CN"/>
        </w:rPr>
      </w:pPr>
      <w:r>
        <w:rPr>
          <w:rFonts w:hint="eastAsia" w:ascii="宋体" w:hAnsi="宋体" w:eastAsia="宋体" w:cs="宋体"/>
          <w:b/>
          <w:bCs/>
          <w:spacing w:val="-2"/>
          <w:sz w:val="44"/>
          <w:szCs w:val="44"/>
          <w:lang w:eastAsia="zh-CN"/>
        </w:rPr>
        <w:br w:type="page"/>
      </w:r>
    </w:p>
    <w:p>
      <w:pPr>
        <w:kinsoku/>
        <w:spacing w:line="460" w:lineRule="exact"/>
        <w:rPr>
          <w:rFonts w:ascii="宋体" w:hAnsi="宋体" w:eastAsia="宋体" w:cs="宋体"/>
          <w:b/>
          <w:bCs/>
          <w:spacing w:val="-2"/>
          <w:sz w:val="44"/>
          <w:szCs w:val="44"/>
          <w:lang w:eastAsia="zh-CN"/>
        </w:rPr>
      </w:pPr>
      <w:r>
        <w:rPr>
          <w:rFonts w:hint="eastAsia" w:ascii="宋体" w:hAnsi="宋体" w:eastAsia="宋体" w:cs="宋体"/>
          <w:b/>
          <w:bCs/>
          <w:spacing w:val="-2"/>
          <w:sz w:val="44"/>
          <w:szCs w:val="44"/>
          <w:lang w:eastAsia="zh-CN"/>
        </w:rPr>
        <w:t>A标的</w:t>
      </w:r>
    </w:p>
    <w:p>
      <w:pPr>
        <w:kinsoku/>
        <w:spacing w:line="460" w:lineRule="exact"/>
        <w:rPr>
          <w:rFonts w:ascii="宋体" w:hAnsi="宋体" w:eastAsia="宋体" w:cs="宋体"/>
          <w:spacing w:val="-2"/>
          <w:sz w:val="24"/>
          <w:szCs w:val="24"/>
        </w:rPr>
      </w:pPr>
    </w:p>
    <w:p>
      <w:pPr>
        <w:kinsoku/>
        <w:spacing w:line="460" w:lineRule="exact"/>
        <w:rPr>
          <w:rFonts w:ascii="宋体" w:hAnsi="宋体" w:eastAsia="宋体" w:cs="宋体"/>
          <w:sz w:val="24"/>
          <w:szCs w:val="24"/>
        </w:rPr>
      </w:pPr>
      <w:r>
        <w:rPr>
          <w:rFonts w:hint="eastAsia" w:ascii="宋体" w:hAnsi="宋体" w:eastAsia="宋体" w:cs="宋体"/>
          <w:spacing w:val="-2"/>
          <w:sz w:val="24"/>
          <w:szCs w:val="24"/>
        </w:rPr>
        <w:t>一</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项目概况</w:t>
      </w:r>
    </w:p>
    <w:p>
      <w:pPr>
        <w:kinsoku/>
        <w:spacing w:line="460" w:lineRule="exact"/>
        <w:ind w:firstLine="464" w:firstLineChars="200"/>
        <w:rPr>
          <w:rFonts w:ascii="宋体" w:hAnsi="宋体" w:eastAsia="宋体" w:cs="宋体"/>
          <w:sz w:val="24"/>
          <w:szCs w:val="24"/>
        </w:rPr>
      </w:pPr>
      <w:r>
        <w:rPr>
          <w:rFonts w:hint="eastAsia" w:ascii="宋体" w:hAnsi="宋体" w:eastAsia="宋体" w:cs="宋体"/>
          <w:spacing w:val="-4"/>
          <w:sz w:val="24"/>
          <w:szCs w:val="24"/>
        </w:rPr>
        <w:t>为进一步贯彻落实国务院《“十三五</w:t>
      </w:r>
      <w:r>
        <w:rPr>
          <w:rFonts w:hint="eastAsia" w:ascii="宋体" w:hAnsi="宋体" w:eastAsia="宋体" w:cs="宋体"/>
          <w:spacing w:val="-88"/>
          <w:sz w:val="24"/>
          <w:szCs w:val="24"/>
        </w:rPr>
        <w:t xml:space="preserve"> </w:t>
      </w:r>
      <w:r>
        <w:rPr>
          <w:rFonts w:hint="eastAsia" w:ascii="宋体" w:hAnsi="宋体" w:eastAsia="宋体" w:cs="宋体"/>
          <w:spacing w:val="-4"/>
          <w:sz w:val="24"/>
          <w:szCs w:val="24"/>
        </w:rPr>
        <w:t>”深化医药卫生体制改革规划》中关于“加</w:t>
      </w:r>
      <w:r>
        <w:rPr>
          <w:rFonts w:hint="eastAsia" w:ascii="宋体" w:hAnsi="宋体" w:eastAsia="宋体" w:cs="宋体"/>
          <w:sz w:val="24"/>
          <w:szCs w:val="24"/>
        </w:rPr>
        <w:t xml:space="preserve"> </w:t>
      </w:r>
      <w:r>
        <w:rPr>
          <w:rFonts w:hint="eastAsia" w:ascii="宋体" w:hAnsi="宋体" w:eastAsia="宋体" w:cs="宋体"/>
          <w:spacing w:val="-4"/>
          <w:sz w:val="24"/>
          <w:szCs w:val="24"/>
        </w:rPr>
        <w:t>快推进医保管办分开，创新经办服务模式，推动形成多元化竞争格</w:t>
      </w:r>
      <w:r>
        <w:rPr>
          <w:rFonts w:hint="eastAsia" w:ascii="宋体" w:hAnsi="宋体" w:eastAsia="宋体" w:cs="宋体"/>
          <w:spacing w:val="-5"/>
          <w:sz w:val="24"/>
          <w:szCs w:val="24"/>
        </w:rPr>
        <w:t>局</w:t>
      </w:r>
      <w:r>
        <w:rPr>
          <w:rFonts w:hint="eastAsia" w:ascii="宋体" w:hAnsi="宋体" w:eastAsia="宋体" w:cs="宋体"/>
          <w:spacing w:val="-87"/>
          <w:sz w:val="24"/>
          <w:szCs w:val="24"/>
        </w:rPr>
        <w:t xml:space="preserve"> </w:t>
      </w:r>
      <w:r>
        <w:rPr>
          <w:rFonts w:hint="eastAsia" w:ascii="宋体" w:hAnsi="宋体" w:eastAsia="宋体" w:cs="宋体"/>
          <w:spacing w:val="-5"/>
          <w:sz w:val="24"/>
          <w:szCs w:val="24"/>
        </w:rPr>
        <w:t>”，《中共</w:t>
      </w:r>
      <w:r>
        <w:rPr>
          <w:rFonts w:hint="eastAsia" w:ascii="宋体" w:hAnsi="宋体" w:eastAsia="宋体" w:cs="宋体"/>
          <w:spacing w:val="-3"/>
          <w:sz w:val="24"/>
          <w:szCs w:val="24"/>
        </w:rPr>
        <w:t>中央国务院关于深化医疗保障制度改革的意见》中关于“推进医疗保障经办机构</w:t>
      </w:r>
      <w:r>
        <w:rPr>
          <w:rFonts w:hint="eastAsia" w:ascii="宋体" w:hAnsi="宋体" w:eastAsia="宋体" w:cs="宋体"/>
          <w:sz w:val="24"/>
          <w:szCs w:val="24"/>
        </w:rPr>
        <w:t>法人治理，积极引入社会力量参与经办服务，探索建</w:t>
      </w:r>
      <w:r>
        <w:rPr>
          <w:rFonts w:hint="eastAsia" w:ascii="宋体" w:hAnsi="宋体" w:eastAsia="宋体" w:cs="宋体"/>
          <w:spacing w:val="-1"/>
          <w:sz w:val="24"/>
          <w:szCs w:val="24"/>
        </w:rPr>
        <w:t>立共建共治共享的医保治</w:t>
      </w:r>
      <w:r>
        <w:rPr>
          <w:rFonts w:hint="eastAsia" w:ascii="宋体" w:hAnsi="宋体" w:eastAsia="宋体" w:cs="宋体"/>
          <w:spacing w:val="2"/>
          <w:sz w:val="24"/>
          <w:szCs w:val="24"/>
        </w:rPr>
        <w:t>理格局。规范和加强与商业保险机构、社会组织的合作，完善激励约束机制</w:t>
      </w:r>
      <w:r>
        <w:rPr>
          <w:rFonts w:hint="eastAsia" w:ascii="宋体" w:hAnsi="宋体" w:eastAsia="宋体" w:cs="宋体"/>
          <w:spacing w:val="-77"/>
          <w:sz w:val="24"/>
          <w:szCs w:val="24"/>
        </w:rPr>
        <w:t xml:space="preserve"> </w:t>
      </w:r>
      <w:r>
        <w:rPr>
          <w:rFonts w:hint="eastAsia" w:ascii="宋体" w:hAnsi="宋体" w:eastAsia="宋体" w:cs="宋体"/>
          <w:spacing w:val="2"/>
          <w:sz w:val="24"/>
          <w:szCs w:val="24"/>
        </w:rPr>
        <w:t>”</w:t>
      </w:r>
      <w:r>
        <w:rPr>
          <w:rFonts w:hint="eastAsia" w:ascii="宋体" w:hAnsi="宋体" w:eastAsia="宋体" w:cs="宋体"/>
          <w:spacing w:val="-3"/>
          <w:sz w:val="24"/>
          <w:szCs w:val="24"/>
        </w:rPr>
        <w:t>的精神，根据《政府采购法》的规定和审计部门的要求，通过公开招标的采</w:t>
      </w:r>
      <w:r>
        <w:rPr>
          <w:rFonts w:hint="eastAsia" w:ascii="宋体" w:hAnsi="宋体" w:eastAsia="宋体" w:cs="宋体"/>
          <w:spacing w:val="-4"/>
          <w:sz w:val="24"/>
          <w:szCs w:val="24"/>
        </w:rPr>
        <w:t>购方</w:t>
      </w:r>
      <w:r>
        <w:rPr>
          <w:rFonts w:hint="eastAsia" w:ascii="宋体" w:hAnsi="宋体" w:eastAsia="宋体" w:cs="宋体"/>
          <w:spacing w:val="-2"/>
          <w:sz w:val="24"/>
          <w:szCs w:val="24"/>
        </w:rPr>
        <w:t>式确定居民</w:t>
      </w:r>
      <w:r>
        <w:rPr>
          <w:rFonts w:hint="eastAsia" w:ascii="宋体" w:hAnsi="宋体" w:eastAsia="宋体" w:cs="宋体"/>
          <w:spacing w:val="-2"/>
          <w:sz w:val="24"/>
          <w:szCs w:val="24"/>
          <w:lang w:eastAsia="zh-CN"/>
        </w:rPr>
        <w:t>大病医疗保险</w:t>
      </w:r>
      <w:r>
        <w:rPr>
          <w:rFonts w:hint="eastAsia" w:ascii="宋体" w:hAnsi="宋体" w:eastAsia="宋体" w:cs="宋体"/>
          <w:spacing w:val="-2"/>
          <w:sz w:val="24"/>
          <w:szCs w:val="24"/>
        </w:rPr>
        <w:t>承保商业保险机构。</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二.采购标的汇总表</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（一） 采购标的</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1.服务类标的</w:t>
      </w:r>
    </w:p>
    <w:tbl>
      <w:tblPr>
        <w:tblStyle w:val="2"/>
        <w:tblW w:w="8528" w:type="dxa"/>
        <w:tblInd w:w="31"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CellMar>
          <w:top w:w="0" w:type="dxa"/>
          <w:left w:w="0" w:type="dxa"/>
          <w:bottom w:w="0" w:type="dxa"/>
          <w:right w:w="0" w:type="dxa"/>
        </w:tblCellMar>
      </w:tblPr>
      <w:tblGrid>
        <w:gridCol w:w="692"/>
        <w:gridCol w:w="1120"/>
        <w:gridCol w:w="709"/>
        <w:gridCol w:w="567"/>
        <w:gridCol w:w="4580"/>
        <w:gridCol w:w="860"/>
      </w:tblGrid>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947" w:hRule="atLeast"/>
        </w:trPr>
        <w:tc>
          <w:tcPr>
            <w:tcW w:w="692" w:type="dxa"/>
            <w:tcBorders>
              <w:top w:val="single" w:color="000000" w:sz="6" w:space="0"/>
              <w:left w:val="single" w:color="000000" w:sz="6" w:space="0"/>
              <w:bottom w:val="single" w:color="000000" w:sz="6" w:space="0"/>
              <w:right w:val="single" w:color="000000" w:sz="6" w:space="0"/>
            </w:tcBorders>
            <w:textDirection w:val="tbRlV"/>
          </w:tcPr>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序 号</w:t>
            </w:r>
          </w:p>
        </w:tc>
        <w:tc>
          <w:tcPr>
            <w:tcW w:w="1120"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标的名称</w:t>
            </w:r>
          </w:p>
        </w:tc>
        <w:tc>
          <w:tcPr>
            <w:tcW w:w="709"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计量</w:t>
            </w: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单</w:t>
            </w:r>
            <w:r>
              <w:rPr>
                <w:rFonts w:hint="eastAsia" w:ascii="宋体" w:hAnsi="宋体" w:eastAsia="宋体" w:cs="宋体"/>
                <w:spacing w:val="-3"/>
                <w:sz w:val="24"/>
                <w:szCs w:val="24"/>
                <w:lang w:eastAsia="zh-CN"/>
              </w:rPr>
              <w:t>位</w:t>
            </w:r>
          </w:p>
        </w:tc>
        <w:tc>
          <w:tcPr>
            <w:tcW w:w="567" w:type="dxa"/>
            <w:textDirection w:val="tbRlV"/>
          </w:tcPr>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数 量</w:t>
            </w:r>
          </w:p>
        </w:tc>
        <w:tc>
          <w:tcPr>
            <w:tcW w:w="4580"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服务要求简述</w:t>
            </w:r>
          </w:p>
        </w:tc>
        <w:tc>
          <w:tcPr>
            <w:tcW w:w="860"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备注</w:t>
            </w: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876" w:hRule="atLeast"/>
        </w:trPr>
        <w:tc>
          <w:tcPr>
            <w:tcW w:w="692"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A标的</w:t>
            </w:r>
          </w:p>
        </w:tc>
        <w:tc>
          <w:tcPr>
            <w:tcW w:w="1120"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居民大病医疗保险</w:t>
            </w:r>
          </w:p>
        </w:tc>
        <w:tc>
          <w:tcPr>
            <w:tcW w:w="709" w:type="dxa"/>
          </w:tcPr>
          <w:p>
            <w:pPr>
              <w:kinsoku/>
              <w:spacing w:line="460" w:lineRule="exact"/>
              <w:rPr>
                <w:rFonts w:ascii="宋体" w:hAnsi="宋体" w:eastAsia="宋体" w:cs="宋体"/>
                <w:spacing w:val="-3"/>
                <w:sz w:val="24"/>
                <w:szCs w:val="24"/>
              </w:rPr>
            </w:pPr>
          </w:p>
        </w:tc>
        <w:tc>
          <w:tcPr>
            <w:tcW w:w="567" w:type="dxa"/>
          </w:tcPr>
          <w:p>
            <w:pPr>
              <w:kinsoku/>
              <w:spacing w:line="460" w:lineRule="exact"/>
              <w:rPr>
                <w:rFonts w:ascii="宋体" w:hAnsi="宋体" w:eastAsia="宋体" w:cs="宋体"/>
                <w:spacing w:val="-3"/>
                <w:sz w:val="24"/>
                <w:szCs w:val="24"/>
              </w:rPr>
            </w:pPr>
          </w:p>
        </w:tc>
        <w:tc>
          <w:tcPr>
            <w:tcW w:w="458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在居民基本医疗保险的基础上，对大病患者发生的高额医药费用给予进一步保障的一项制度性安排，是居民基本医疗保险的拓展延伸及有益补充。</w:t>
            </w:r>
          </w:p>
          <w:p>
            <w:pPr>
              <w:kinsoku/>
              <w:spacing w:line="460" w:lineRule="exact"/>
              <w:rPr>
                <w:rFonts w:ascii="宋体" w:hAnsi="宋体" w:eastAsia="宋体" w:cs="宋体"/>
                <w:spacing w:val="-3"/>
                <w:sz w:val="24"/>
                <w:szCs w:val="24"/>
              </w:rPr>
            </w:pPr>
          </w:p>
        </w:tc>
        <w:tc>
          <w:tcPr>
            <w:tcW w:w="860" w:type="dxa"/>
          </w:tcPr>
          <w:p>
            <w:pPr>
              <w:kinsoku/>
              <w:spacing w:line="460" w:lineRule="exact"/>
              <w:rPr>
                <w:rFonts w:ascii="宋体" w:hAnsi="宋体" w:eastAsia="宋体" w:cs="宋体"/>
                <w:spacing w:val="-3"/>
                <w:sz w:val="24"/>
                <w:szCs w:val="24"/>
              </w:rPr>
            </w:pPr>
          </w:p>
        </w:tc>
      </w:tr>
    </w:tbl>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三.项目内容</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参保人年度内个人自付的医保制度内基本医疗费用，累计达15000元以上、10万元以下（含10万元）部分，由居民大病保险基金支付60%；累计在10万元以上部分，居民大病保险基金支付70%。救助对象大病保险起付线比普通参保人员降低50%，各费用段报销比例比普通参保人员提高5个百分点。</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2.特殊重大疾病待遇。特殊重大疾病住院治疗的病种范围暂定为 ：儿童白血病、儿童先天性心脏病、脑梗死、精神病、耐多药结核病、艾滋病机会性感染、急性心肌梗塞、唇腭裂、原发性肺癌、食道癌、胃癌、结肠癌、直肠癌、乳腺癌、宫颈癌、慢性粒细胞白血病、I型糖尿病、尿道下裂等18种病种。</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3.参保人员患有规定范围内的特殊重大疾病，在享受居民基本医疗保险待遇基础上，居民大病保险基金按不同病种及费用范围再给予一定比例的支付：</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（1）患终末期肾病进行透析治疗，医保制度内门诊医疗费用的个人支付部分，居民大病保险基金再给予支付70%。</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凡第一诊断是居民特殊重大疾病保障范围的病种，在本市二级以上医保定点医院救治并采取全程规范化治疗的，发生的医保制度内住院医疗费用的个人支付部分，居民大病保险基金再给予支付50%。特殊重大疾病住院治疗发生的医疗费用不得超过政府指导价（限定费用标准），超出部分由定点医疗机构承担。</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四.保障对象</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本市居民基本医疗保险</w:t>
      </w:r>
      <w:r>
        <w:rPr>
          <w:rFonts w:hint="eastAsia" w:ascii="宋体" w:hAnsi="宋体" w:eastAsia="宋体" w:cs="宋体"/>
          <w:spacing w:val="-3"/>
          <w:sz w:val="24"/>
          <w:szCs w:val="24"/>
          <w:lang w:eastAsia="zh-CN"/>
        </w:rPr>
        <w:t>参保人员均同步参保居民大病医疗保险，预计2024年居民大病医疗保险参保人数为15.73万人（以2023年度12月31日统计数据为准）。2025-2026年以实际参保人数为准。</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五.承保期限</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202</w:t>
      </w:r>
      <w:r>
        <w:rPr>
          <w:rFonts w:hint="eastAsia" w:ascii="宋体" w:hAnsi="宋体" w:eastAsia="宋体" w:cs="宋体"/>
          <w:spacing w:val="-3"/>
          <w:sz w:val="24"/>
          <w:szCs w:val="24"/>
          <w:lang w:eastAsia="zh-CN"/>
        </w:rPr>
        <w:t>4</w:t>
      </w:r>
      <w:r>
        <w:rPr>
          <w:rFonts w:hint="eastAsia" w:ascii="宋体" w:hAnsi="宋体" w:eastAsia="宋体" w:cs="宋体"/>
          <w:spacing w:val="-3"/>
          <w:sz w:val="24"/>
          <w:szCs w:val="24"/>
        </w:rPr>
        <w:t xml:space="preserve"> 年 1 月 1 日至 202</w:t>
      </w:r>
      <w:r>
        <w:rPr>
          <w:rFonts w:hint="eastAsia" w:ascii="宋体" w:hAnsi="宋体" w:eastAsia="宋体" w:cs="宋体"/>
          <w:spacing w:val="-3"/>
          <w:sz w:val="24"/>
          <w:szCs w:val="24"/>
          <w:lang w:eastAsia="zh-CN"/>
        </w:rPr>
        <w:t>6</w:t>
      </w:r>
      <w:r>
        <w:rPr>
          <w:rFonts w:hint="eastAsia" w:ascii="宋体" w:hAnsi="宋体" w:eastAsia="宋体" w:cs="宋体"/>
          <w:spacing w:val="-3"/>
          <w:sz w:val="24"/>
          <w:szCs w:val="24"/>
        </w:rPr>
        <w:t xml:space="preserve"> 年 12 月 31 日，每个自然年度为一个保险年度，每年年初分别签订</w:t>
      </w:r>
      <w:r>
        <w:rPr>
          <w:rFonts w:hint="eastAsia" w:ascii="宋体" w:hAnsi="宋体" w:eastAsia="宋体" w:cs="宋体"/>
          <w:spacing w:val="-3"/>
          <w:sz w:val="24"/>
          <w:szCs w:val="24"/>
          <w:lang w:eastAsia="zh-CN"/>
        </w:rPr>
        <w:t>补充</w:t>
      </w:r>
      <w:r>
        <w:rPr>
          <w:rFonts w:hint="eastAsia" w:ascii="宋体" w:hAnsi="宋体" w:eastAsia="宋体" w:cs="宋体"/>
          <w:spacing w:val="-3"/>
          <w:sz w:val="24"/>
          <w:szCs w:val="24"/>
        </w:rPr>
        <w:t>协议。</w:t>
      </w:r>
      <w:r>
        <w:rPr>
          <w:rFonts w:hint="eastAsia" w:ascii="宋体" w:hAnsi="宋体" w:eastAsia="宋体" w:cs="宋体"/>
          <w:spacing w:val="-3"/>
          <w:sz w:val="24"/>
          <w:szCs w:val="24"/>
          <w:lang w:eastAsia="zh-CN"/>
        </w:rPr>
        <w:t>若镇江统一招标，则次年不再续签合同。</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六.保费及拨付</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1.承保保费（含管理费）。202</w:t>
      </w:r>
      <w:r>
        <w:rPr>
          <w:rFonts w:hint="eastAsia" w:ascii="宋体" w:hAnsi="宋体" w:eastAsia="宋体" w:cs="宋体"/>
          <w:spacing w:val="-3"/>
          <w:sz w:val="24"/>
          <w:szCs w:val="24"/>
          <w:lang w:eastAsia="zh-CN"/>
        </w:rPr>
        <w:t>4</w:t>
      </w:r>
      <w:r>
        <w:rPr>
          <w:rFonts w:hint="eastAsia" w:ascii="宋体" w:hAnsi="宋体" w:eastAsia="宋体" w:cs="宋体"/>
          <w:spacing w:val="-3"/>
          <w:sz w:val="24"/>
          <w:szCs w:val="24"/>
        </w:rPr>
        <w:t>年度</w:t>
      </w:r>
      <w:r>
        <w:rPr>
          <w:rFonts w:hint="eastAsia" w:ascii="宋体" w:hAnsi="宋体" w:eastAsia="宋体" w:cs="宋体"/>
          <w:spacing w:val="-3"/>
          <w:sz w:val="24"/>
          <w:szCs w:val="24"/>
          <w:lang w:eastAsia="zh-CN"/>
        </w:rPr>
        <w:t>居民大病医疗保险</w:t>
      </w:r>
      <w:r>
        <w:rPr>
          <w:rFonts w:hint="eastAsia" w:ascii="宋体" w:hAnsi="宋体" w:eastAsia="宋体" w:cs="宋体"/>
          <w:spacing w:val="-3"/>
          <w:sz w:val="24"/>
          <w:szCs w:val="24"/>
        </w:rPr>
        <w:t xml:space="preserve">承保保费每人每年 </w:t>
      </w:r>
      <w:r>
        <w:rPr>
          <w:rFonts w:hint="eastAsia" w:ascii="宋体" w:hAnsi="宋体" w:eastAsia="宋体" w:cs="宋体"/>
          <w:spacing w:val="-3"/>
          <w:sz w:val="24"/>
          <w:szCs w:val="24"/>
          <w:lang w:eastAsia="zh-CN"/>
        </w:rPr>
        <w:t>216</w:t>
      </w:r>
      <w:r>
        <w:rPr>
          <w:rFonts w:hint="eastAsia" w:ascii="宋体" w:hAnsi="宋体" w:eastAsia="宋体" w:cs="宋体"/>
          <w:spacing w:val="-3"/>
          <w:sz w:val="24"/>
          <w:szCs w:val="24"/>
        </w:rPr>
        <w:t xml:space="preserve"> 元</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后两年的保费根据相应上年社平工资、上年承保经营状况以及医疗费用增长等因素，年增长幅度在考虑政策性因素调整之外，自然增长率不得超过 10%。</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2.保费拨付。招标人合同期内</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每年1月份向承保人支付全年承保保费</w:t>
      </w:r>
      <w:r>
        <w:rPr>
          <w:rFonts w:hint="eastAsia" w:ascii="宋体" w:hAnsi="宋体" w:eastAsia="宋体" w:cs="宋体"/>
          <w:spacing w:val="-3"/>
          <w:sz w:val="24"/>
          <w:szCs w:val="24"/>
          <w:lang w:eastAsia="zh-CN"/>
        </w:rPr>
        <w:t>的</w:t>
      </w:r>
      <w:r>
        <w:rPr>
          <w:rFonts w:hint="eastAsia" w:ascii="宋体" w:hAnsi="宋体" w:eastAsia="宋体" w:cs="宋体"/>
          <w:spacing w:val="-3"/>
          <w:sz w:val="24"/>
          <w:szCs w:val="24"/>
        </w:rPr>
        <w:t>10%，2月份支付6%，3月-12月份每月支付8%，年度内剩余的4%纳入年终考核，按照考核结果支付尾款。</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3.理赔结算。</w:t>
      </w:r>
      <w:r>
        <w:rPr>
          <w:rFonts w:hint="eastAsia" w:ascii="宋体" w:hAnsi="宋体" w:eastAsia="宋体" w:cs="宋体"/>
          <w:spacing w:val="-3"/>
          <w:sz w:val="24"/>
          <w:szCs w:val="24"/>
          <w:lang w:eastAsia="zh-CN"/>
        </w:rPr>
        <w:t>居民大病医疗保险参保人</w:t>
      </w:r>
      <w:r>
        <w:rPr>
          <w:rFonts w:hint="eastAsia" w:ascii="宋体" w:hAnsi="宋体" w:eastAsia="宋体" w:cs="宋体"/>
          <w:spacing w:val="-3"/>
          <w:sz w:val="24"/>
          <w:szCs w:val="24"/>
        </w:rPr>
        <w:t>所发生的符合报销范围的医疗费用，由招标人先行垫付理赔，承保人于每月 25 日前返还招标方上月实际垫付的理赔金。</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七.</w:t>
      </w:r>
      <w:r>
        <w:rPr>
          <w:rFonts w:hint="eastAsia" w:ascii="宋体" w:hAnsi="宋体" w:eastAsia="宋体" w:cs="宋体"/>
          <w:spacing w:val="-3"/>
          <w:sz w:val="24"/>
          <w:szCs w:val="24"/>
          <w:lang w:eastAsia="zh-CN"/>
        </w:rPr>
        <w:t>承保</w:t>
      </w:r>
      <w:r>
        <w:rPr>
          <w:rFonts w:hint="eastAsia" w:ascii="宋体" w:hAnsi="宋体" w:eastAsia="宋体" w:cs="宋体"/>
          <w:spacing w:val="-3"/>
          <w:sz w:val="24"/>
          <w:szCs w:val="24"/>
        </w:rPr>
        <w:t>原则</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第一名（首席承保人），承保份额为85%；</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第二名（共同承保人），承保份额为5%；</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第三名（共同承保人），承保份额为5%；</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第四名（共同承保人），承保份额为5%；</w:t>
      </w:r>
    </w:p>
    <w:p>
      <w:pPr>
        <w:kinsoku/>
        <w:spacing w:line="460" w:lineRule="exact"/>
        <w:ind w:firstLine="468" w:firstLineChars="200"/>
        <w:rPr>
          <w:rFonts w:hint="eastAsia" w:ascii="宋体" w:hAnsi="宋体" w:eastAsia="宋体" w:cs="宋体"/>
          <w:spacing w:val="-3"/>
          <w:sz w:val="24"/>
          <w:szCs w:val="24"/>
          <w:lang w:eastAsia="zh-CN"/>
        </w:rPr>
      </w:pPr>
      <w:r>
        <w:rPr>
          <w:rFonts w:hint="eastAsia" w:ascii="宋体" w:hAnsi="宋体" w:eastAsia="宋体" w:cs="宋体"/>
          <w:spacing w:val="-3"/>
          <w:sz w:val="24"/>
          <w:szCs w:val="24"/>
          <w:lang w:eastAsia="zh-CN"/>
        </w:rPr>
        <w:t>各共同承保人根据各自共保的比例享有相应的权利、承担相应的义务，按承保份额收取保险费，并按承保份额支付保险赔款。授权首席承保人为共同承保人的代表，负责处理与被保险人之间有关保险项目的日常事项，包括参保人数、保费标准、理赔及管理费的使用等。</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八.盈亏控制</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1.承保人应准确测算本项目成本及利润，强化管理，合理控制成本，按照实际中标价的总额，提取一定比例的综合管理费</w:t>
      </w:r>
      <w:r>
        <w:rPr>
          <w:rFonts w:hint="eastAsia" w:ascii="宋体" w:hAnsi="宋体" w:eastAsia="宋体" w:cs="宋体"/>
          <w:b/>
          <w:bCs/>
          <w:color w:val="0000FF"/>
          <w:spacing w:val="-3"/>
          <w:sz w:val="24"/>
          <w:szCs w:val="24"/>
        </w:rPr>
        <w:t>（含人工成本，</w:t>
      </w:r>
      <w:r>
        <w:rPr>
          <w:rFonts w:hint="eastAsia" w:ascii="宋体" w:hAnsi="宋体" w:eastAsia="宋体" w:cs="宋体"/>
          <w:b/>
          <w:bCs/>
          <w:color w:val="0000FF"/>
          <w:spacing w:val="-3"/>
          <w:sz w:val="24"/>
          <w:szCs w:val="24"/>
          <w:lang w:eastAsia="zh-CN"/>
        </w:rPr>
        <w:t>且≤承保</w:t>
      </w:r>
      <w:r>
        <w:rPr>
          <w:rFonts w:hint="eastAsia" w:ascii="宋体" w:hAnsi="宋体" w:eastAsia="宋体" w:cs="宋体"/>
          <w:b/>
          <w:bCs/>
          <w:color w:val="0000FF"/>
          <w:spacing w:val="-3"/>
          <w:sz w:val="24"/>
          <w:szCs w:val="24"/>
        </w:rPr>
        <w:t>保费的</w:t>
      </w:r>
      <w:r>
        <w:rPr>
          <w:rFonts w:hint="eastAsia" w:ascii="宋体" w:hAnsi="宋体" w:eastAsia="宋体" w:cs="宋体"/>
          <w:b/>
          <w:bCs/>
          <w:color w:val="0000FF"/>
          <w:spacing w:val="-3"/>
          <w:sz w:val="24"/>
          <w:szCs w:val="24"/>
          <w:lang w:eastAsia="zh-CN"/>
        </w:rPr>
        <w:t>2</w:t>
      </w:r>
      <w:r>
        <w:rPr>
          <w:rFonts w:hint="eastAsia" w:ascii="宋体" w:hAnsi="宋体" w:eastAsia="宋体" w:cs="宋体"/>
          <w:b/>
          <w:bCs/>
          <w:color w:val="0000FF"/>
          <w:spacing w:val="-3"/>
          <w:sz w:val="24"/>
          <w:szCs w:val="24"/>
        </w:rPr>
        <w:t>%)</w:t>
      </w:r>
      <w:r>
        <w:rPr>
          <w:rFonts w:hint="eastAsia" w:ascii="宋体" w:hAnsi="宋体" w:eastAsia="宋体" w:cs="宋体"/>
          <w:b/>
          <w:bCs/>
          <w:color w:val="0000FF"/>
          <w:spacing w:val="-3"/>
          <w:sz w:val="24"/>
          <w:szCs w:val="24"/>
          <w:lang w:eastAsia="zh-CN"/>
        </w:rPr>
        <w:t>；</w:t>
      </w:r>
      <w:r>
        <w:rPr>
          <w:rFonts w:hint="eastAsia" w:ascii="宋体" w:hAnsi="宋体" w:eastAsia="宋体" w:cs="宋体"/>
          <w:spacing w:val="-3"/>
          <w:sz w:val="24"/>
          <w:szCs w:val="24"/>
        </w:rPr>
        <w:t>综合管理费不得低于合署办公实际运行成本。</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合署办公人员每月应发工资不得低于当年度五险一金最低缴费基数，并且确保相关福利待遇的正常享受。承保人不得将保险准备金列入综合管理费支出项目。</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2.根据收支平衡、保本微利的原则，合理控制商业保险机构盈利率，并对超额结余及政策性亏损予以动态调整。</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实际保费=中标（承保）保费收入-综合管理费收入（含人工成本，共同承保人的费率按首席承保人标准执行)</w:t>
      </w:r>
      <w:r>
        <w:rPr>
          <w:rFonts w:hint="eastAsia" w:ascii="宋体" w:hAnsi="宋体" w:eastAsia="宋体" w:cs="宋体"/>
          <w:spacing w:val="-3"/>
          <w:sz w:val="24"/>
          <w:szCs w:val="24"/>
          <w:lang w:eastAsia="zh-CN"/>
        </w:rPr>
        <w:t>。</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承保人年度内应付医疗费用小于实际保费，即视为盈利。</w:t>
      </w:r>
      <w:r>
        <w:rPr>
          <w:rFonts w:hint="eastAsia" w:ascii="宋体" w:hAnsi="宋体" w:eastAsia="宋体" w:cs="宋体"/>
          <w:spacing w:val="-3"/>
          <w:sz w:val="24"/>
          <w:szCs w:val="24"/>
          <w:lang w:eastAsia="zh-CN"/>
        </w:rPr>
        <w:t>对承保人盈利进行封顶控制，年收益不得超过实际保费的6%。</w:t>
      </w:r>
      <w:r>
        <w:rPr>
          <w:rFonts w:hint="eastAsia" w:ascii="宋体" w:hAnsi="宋体" w:eastAsia="宋体" w:cs="宋体"/>
          <w:spacing w:val="-3"/>
          <w:sz w:val="24"/>
          <w:szCs w:val="24"/>
        </w:rPr>
        <w:t>当年盈利的部分，采取分段累进的方式，分别返还承保方和医保基金：盈利率在实际保费的 5%</w:t>
      </w:r>
      <w:r>
        <w:rPr>
          <w:rFonts w:hint="eastAsia" w:ascii="宋体" w:hAnsi="宋体" w:eastAsia="宋体" w:cs="宋体"/>
          <w:spacing w:val="-3"/>
          <w:sz w:val="24"/>
          <w:szCs w:val="24"/>
          <w:lang w:eastAsia="zh-CN"/>
        </w:rPr>
        <w:t>（含）</w:t>
      </w:r>
      <w:r>
        <w:rPr>
          <w:rFonts w:hint="eastAsia" w:ascii="宋体" w:hAnsi="宋体" w:eastAsia="宋体" w:cs="宋体"/>
          <w:spacing w:val="-3"/>
          <w:sz w:val="24"/>
          <w:szCs w:val="24"/>
        </w:rPr>
        <w:t>以内的部分</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返还承保方 70%，返还医保基金 30%；盈利率在 5%－10%</w:t>
      </w:r>
      <w:r>
        <w:rPr>
          <w:rFonts w:hint="eastAsia" w:ascii="宋体" w:hAnsi="宋体" w:eastAsia="宋体" w:cs="宋体"/>
          <w:spacing w:val="-3"/>
          <w:sz w:val="24"/>
          <w:szCs w:val="24"/>
          <w:lang w:eastAsia="zh-CN"/>
        </w:rPr>
        <w:t>（含）</w:t>
      </w:r>
      <w:r>
        <w:rPr>
          <w:rFonts w:hint="eastAsia" w:ascii="宋体" w:hAnsi="宋体" w:eastAsia="宋体" w:cs="宋体"/>
          <w:spacing w:val="-3"/>
          <w:sz w:val="24"/>
          <w:szCs w:val="24"/>
        </w:rPr>
        <w:t>之间的部分</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返还承保方和医保基金各 50%；盈利率超过 10%以上的部分，全部返还医保基金。</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承保人年度内应付医疗费用大于实际保费，即视为亏损。当年亏损的部分，采取分段累进的方式，分别由承保方和医保基金承担：亏损率在 5%</w:t>
      </w:r>
      <w:r>
        <w:rPr>
          <w:rFonts w:hint="eastAsia" w:ascii="宋体" w:hAnsi="宋体" w:eastAsia="宋体" w:cs="宋体"/>
          <w:spacing w:val="-3"/>
          <w:sz w:val="24"/>
          <w:szCs w:val="24"/>
          <w:lang w:eastAsia="zh-CN"/>
        </w:rPr>
        <w:t>（含）</w:t>
      </w:r>
      <w:r>
        <w:rPr>
          <w:rFonts w:hint="eastAsia" w:ascii="宋体" w:hAnsi="宋体" w:eastAsia="宋体" w:cs="宋体"/>
          <w:spacing w:val="-3"/>
          <w:sz w:val="24"/>
          <w:szCs w:val="24"/>
        </w:rPr>
        <w:t>以内的部分</w:t>
      </w:r>
      <w:r>
        <w:rPr>
          <w:rFonts w:hint="eastAsia" w:ascii="宋体" w:hAnsi="宋体" w:eastAsia="宋体" w:cs="宋体"/>
          <w:spacing w:val="-3"/>
          <w:sz w:val="24"/>
          <w:szCs w:val="24"/>
          <w:lang w:eastAsia="zh-CN"/>
        </w:rPr>
        <w:t>，由承保方承担70%，医保基金承担30%；</w:t>
      </w:r>
      <w:r>
        <w:rPr>
          <w:rFonts w:hint="eastAsia" w:ascii="宋体" w:hAnsi="宋体" w:eastAsia="宋体" w:cs="宋体"/>
          <w:spacing w:val="-3"/>
          <w:sz w:val="24"/>
          <w:szCs w:val="24"/>
        </w:rPr>
        <w:t>亏损率在 5%－10%</w:t>
      </w:r>
      <w:r>
        <w:rPr>
          <w:rFonts w:hint="eastAsia" w:ascii="宋体" w:hAnsi="宋体" w:eastAsia="宋体" w:cs="宋体"/>
          <w:spacing w:val="-3"/>
          <w:sz w:val="24"/>
          <w:szCs w:val="24"/>
          <w:lang w:eastAsia="zh-CN"/>
        </w:rPr>
        <w:t>（含）</w:t>
      </w:r>
      <w:r>
        <w:rPr>
          <w:rFonts w:hint="eastAsia" w:ascii="宋体" w:hAnsi="宋体" w:eastAsia="宋体" w:cs="宋体"/>
          <w:spacing w:val="-3"/>
          <w:sz w:val="24"/>
          <w:szCs w:val="24"/>
        </w:rPr>
        <w:t>之间的部分</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由承保方和医保基金各承担50%；亏损率在 10%以上的部分</w:t>
      </w:r>
      <w:r>
        <w:rPr>
          <w:rFonts w:hint="eastAsia" w:ascii="宋体" w:hAnsi="宋体" w:eastAsia="宋体" w:cs="宋体"/>
          <w:spacing w:val="-3"/>
          <w:sz w:val="24"/>
          <w:szCs w:val="24"/>
          <w:lang w:eastAsia="zh-CN"/>
        </w:rPr>
        <w:t>，全部</w:t>
      </w:r>
      <w:r>
        <w:rPr>
          <w:rFonts w:hint="eastAsia" w:ascii="宋体" w:hAnsi="宋体" w:eastAsia="宋体" w:cs="宋体"/>
          <w:spacing w:val="-3"/>
          <w:sz w:val="24"/>
          <w:szCs w:val="24"/>
        </w:rPr>
        <w:t>由医保基金承担。</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3.以每个保险年度内费用发生日期计算盈亏。</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4.每个参保年度内发生的医疗费用，最迟结算时间为次年 6 月底。</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5.合同期内，如遇政策调整，支付范围和标准按新政策执行</w:t>
      </w:r>
      <w:r>
        <w:rPr>
          <w:rFonts w:hint="eastAsia" w:ascii="宋体" w:hAnsi="宋体" w:eastAsia="宋体" w:cs="宋体"/>
          <w:spacing w:val="-3"/>
          <w:sz w:val="24"/>
          <w:szCs w:val="24"/>
          <w:lang w:eastAsia="zh-CN"/>
        </w:rPr>
        <w:t>，由此产生的额外支出由双方另行协商解决办法。</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九.承办职责</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1.对医疗费用进行审核，并对病案进行评审，核减不符合规定的费用；</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2.对符合规定的费用给予报销并及时足额支付给参保人；</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3.对医疗费用进行统计分析，提出控费等方面的建议；</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4.及时整理资料并归档；</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5.管理和经办人员配备表中具有医学专业背景或医疗机构临床 工作经历的人员在成交后不得更换，其他工作人员如更换需经采购人同意方可更换。</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6.配合医保部门开展医保政策宣传、培训等工作，并承担相关费用。</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十.其他要求</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20</w:t>
      </w:r>
      <w:r>
        <w:rPr>
          <w:rFonts w:hint="eastAsia" w:ascii="宋体" w:hAnsi="宋体" w:eastAsia="宋体" w:cs="宋体"/>
          <w:spacing w:val="-3"/>
          <w:sz w:val="24"/>
          <w:szCs w:val="24"/>
          <w:lang w:eastAsia="zh-CN"/>
        </w:rPr>
        <w:t>20</w:t>
      </w:r>
      <w:r>
        <w:rPr>
          <w:rFonts w:hint="eastAsia" w:ascii="宋体" w:hAnsi="宋体" w:eastAsia="宋体" w:cs="宋体"/>
          <w:spacing w:val="-3"/>
          <w:sz w:val="24"/>
          <w:szCs w:val="24"/>
        </w:rPr>
        <w:t>-202</w:t>
      </w:r>
      <w:r>
        <w:rPr>
          <w:rFonts w:hint="eastAsia" w:ascii="宋体" w:hAnsi="宋体" w:eastAsia="宋体" w:cs="宋体"/>
          <w:spacing w:val="-3"/>
          <w:sz w:val="24"/>
          <w:szCs w:val="24"/>
          <w:lang w:eastAsia="zh-CN"/>
        </w:rPr>
        <w:t>3</w:t>
      </w:r>
      <w:r>
        <w:rPr>
          <w:rFonts w:hint="eastAsia" w:ascii="宋体" w:hAnsi="宋体" w:eastAsia="宋体" w:cs="宋体"/>
          <w:spacing w:val="-3"/>
          <w:sz w:val="24"/>
          <w:szCs w:val="24"/>
        </w:rPr>
        <w:t xml:space="preserve"> 年居民</w:t>
      </w:r>
      <w:r>
        <w:rPr>
          <w:rFonts w:hint="eastAsia" w:ascii="宋体" w:hAnsi="宋体" w:eastAsia="宋体" w:cs="宋体"/>
          <w:spacing w:val="-3"/>
          <w:sz w:val="24"/>
          <w:szCs w:val="24"/>
          <w:lang w:eastAsia="zh-CN"/>
        </w:rPr>
        <w:t>大病医疗保险</w:t>
      </w:r>
      <w:r>
        <w:rPr>
          <w:rFonts w:hint="eastAsia" w:ascii="宋体" w:hAnsi="宋体" w:eastAsia="宋体" w:cs="宋体"/>
          <w:spacing w:val="-3"/>
          <w:sz w:val="24"/>
          <w:szCs w:val="24"/>
        </w:rPr>
        <w:t>数据</w:t>
      </w:r>
    </w:p>
    <w:p>
      <w:pPr>
        <w:kinsoku/>
        <w:spacing w:line="460" w:lineRule="exact"/>
        <w:rPr>
          <w:rFonts w:ascii="宋体" w:hAnsi="宋体" w:eastAsia="宋体" w:cs="宋体"/>
          <w:spacing w:val="-3"/>
          <w:sz w:val="24"/>
          <w:szCs w:val="24"/>
        </w:rPr>
      </w:pPr>
    </w:p>
    <w:tbl>
      <w:tblPr>
        <w:tblStyle w:val="2"/>
        <w:tblW w:w="8372" w:type="dxa"/>
        <w:tblInd w:w="7"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CellMar>
          <w:top w:w="0" w:type="dxa"/>
          <w:left w:w="0" w:type="dxa"/>
          <w:bottom w:w="0" w:type="dxa"/>
          <w:right w:w="0" w:type="dxa"/>
        </w:tblCellMar>
      </w:tblPr>
      <w:tblGrid>
        <w:gridCol w:w="1605"/>
        <w:gridCol w:w="1699"/>
        <w:gridCol w:w="2197"/>
        <w:gridCol w:w="2871"/>
      </w:tblGrid>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52" w:hRule="atLeast"/>
        </w:trPr>
        <w:tc>
          <w:tcPr>
            <w:tcW w:w="1605" w:type="dxa"/>
            <w:tcBorders>
              <w:top w:val="single" w:color="000000" w:sz="6" w:space="0"/>
              <w:left w:val="single" w:color="000000" w:sz="6" w:space="0"/>
              <w:bottom w:val="single" w:color="000000" w:sz="6" w:space="0"/>
              <w:right w:val="single" w:color="000000" w:sz="6" w:space="0"/>
            </w:tcBorders>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年度</w:t>
            </w:r>
          </w:p>
        </w:tc>
        <w:tc>
          <w:tcPr>
            <w:tcW w:w="1699"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参保人数</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w:t>
            </w:r>
            <w:r>
              <w:rPr>
                <w:rFonts w:hint="eastAsia" w:ascii="宋体" w:hAnsi="宋体" w:eastAsia="宋体" w:cs="宋体"/>
                <w:spacing w:val="-3"/>
                <w:sz w:val="24"/>
                <w:szCs w:val="24"/>
                <w:lang w:eastAsia="zh-CN"/>
              </w:rPr>
              <w:t>万</w:t>
            </w:r>
            <w:r>
              <w:rPr>
                <w:rFonts w:hint="eastAsia" w:ascii="宋体" w:hAnsi="宋体" w:eastAsia="宋体" w:cs="宋体"/>
                <w:spacing w:val="-3"/>
                <w:sz w:val="24"/>
                <w:szCs w:val="24"/>
              </w:rPr>
              <w:t>人）</w:t>
            </w:r>
          </w:p>
        </w:tc>
        <w:tc>
          <w:tcPr>
            <w:tcW w:w="2197"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实际人均费用支</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出（元/人）</w:t>
            </w:r>
          </w:p>
        </w:tc>
        <w:tc>
          <w:tcPr>
            <w:tcW w:w="2871" w:type="dxa"/>
          </w:tcPr>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备注</w:t>
            </w: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626" w:hRule="atLeast"/>
        </w:trPr>
        <w:tc>
          <w:tcPr>
            <w:tcW w:w="1605"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20</w:t>
            </w:r>
            <w:r>
              <w:rPr>
                <w:rFonts w:hint="eastAsia" w:ascii="宋体" w:hAnsi="宋体" w:eastAsia="宋体" w:cs="宋体"/>
                <w:spacing w:val="-3"/>
                <w:sz w:val="24"/>
                <w:szCs w:val="24"/>
                <w:lang w:eastAsia="zh-CN"/>
              </w:rPr>
              <w:t>20</w:t>
            </w:r>
          </w:p>
        </w:tc>
        <w:tc>
          <w:tcPr>
            <w:tcW w:w="1699"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15.69</w:t>
            </w:r>
          </w:p>
        </w:tc>
        <w:tc>
          <w:tcPr>
            <w:tcW w:w="2197"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70</w:t>
            </w:r>
          </w:p>
        </w:tc>
        <w:tc>
          <w:tcPr>
            <w:tcW w:w="2871" w:type="dxa"/>
          </w:tcPr>
          <w:p>
            <w:pPr>
              <w:kinsoku/>
              <w:spacing w:line="460" w:lineRule="exact"/>
              <w:rPr>
                <w:rFonts w:ascii="宋体" w:hAnsi="宋体" w:eastAsia="宋体" w:cs="宋体"/>
                <w:spacing w:val="-3"/>
                <w:sz w:val="24"/>
                <w:szCs w:val="24"/>
              </w:rPr>
            </w:pP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629" w:hRule="atLeast"/>
        </w:trPr>
        <w:tc>
          <w:tcPr>
            <w:tcW w:w="1605"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20</w:t>
            </w:r>
            <w:r>
              <w:rPr>
                <w:rFonts w:hint="eastAsia" w:ascii="宋体" w:hAnsi="宋体" w:eastAsia="宋体" w:cs="宋体"/>
                <w:spacing w:val="-3"/>
                <w:sz w:val="24"/>
                <w:szCs w:val="24"/>
                <w:lang w:eastAsia="zh-CN"/>
              </w:rPr>
              <w:t>21</w:t>
            </w:r>
          </w:p>
        </w:tc>
        <w:tc>
          <w:tcPr>
            <w:tcW w:w="1699"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15.73</w:t>
            </w:r>
          </w:p>
        </w:tc>
        <w:tc>
          <w:tcPr>
            <w:tcW w:w="2197"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75.46</w:t>
            </w:r>
          </w:p>
        </w:tc>
        <w:tc>
          <w:tcPr>
            <w:tcW w:w="2871" w:type="dxa"/>
          </w:tcPr>
          <w:p>
            <w:pPr>
              <w:kinsoku/>
              <w:spacing w:line="460" w:lineRule="exact"/>
              <w:rPr>
                <w:rFonts w:ascii="宋体" w:hAnsi="宋体" w:eastAsia="宋体" w:cs="宋体"/>
                <w:spacing w:val="-3"/>
                <w:sz w:val="24"/>
                <w:szCs w:val="24"/>
              </w:rPr>
            </w:pP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257" w:hRule="atLeast"/>
        </w:trPr>
        <w:tc>
          <w:tcPr>
            <w:tcW w:w="1605"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202</w:t>
            </w:r>
            <w:r>
              <w:rPr>
                <w:rFonts w:hint="eastAsia" w:ascii="宋体" w:hAnsi="宋体" w:eastAsia="宋体" w:cs="宋体"/>
                <w:spacing w:val="-3"/>
                <w:sz w:val="24"/>
                <w:szCs w:val="24"/>
                <w:lang w:eastAsia="zh-CN"/>
              </w:rPr>
              <w:t>2</w:t>
            </w:r>
          </w:p>
        </w:tc>
        <w:tc>
          <w:tcPr>
            <w:tcW w:w="1699"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15.80</w:t>
            </w:r>
          </w:p>
        </w:tc>
        <w:tc>
          <w:tcPr>
            <w:tcW w:w="2197"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173.66</w:t>
            </w:r>
          </w:p>
        </w:tc>
        <w:tc>
          <w:tcPr>
            <w:tcW w:w="2871"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镇江大市统筹，政策调整影响较大。</w:t>
            </w: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257" w:hRule="atLeast"/>
        </w:trPr>
        <w:tc>
          <w:tcPr>
            <w:tcW w:w="1605" w:type="dxa"/>
          </w:tcPr>
          <w:p>
            <w:pPr>
              <w:kinsoku/>
              <w:spacing w:line="460" w:lineRule="exact"/>
              <w:rPr>
                <w:rFonts w:ascii="宋体" w:hAnsi="宋体" w:eastAsia="宋体" w:cs="宋体"/>
                <w:color w:val="auto"/>
                <w:spacing w:val="-3"/>
                <w:sz w:val="24"/>
                <w:szCs w:val="24"/>
              </w:rPr>
            </w:pPr>
            <w:r>
              <w:rPr>
                <w:rFonts w:hint="eastAsia" w:ascii="宋体" w:hAnsi="宋体" w:eastAsia="宋体" w:cs="宋体"/>
                <w:color w:val="auto"/>
                <w:spacing w:val="-3"/>
                <w:sz w:val="24"/>
                <w:szCs w:val="24"/>
              </w:rPr>
              <w:t>202</w:t>
            </w:r>
            <w:r>
              <w:rPr>
                <w:rFonts w:hint="eastAsia" w:ascii="宋体" w:hAnsi="宋体" w:eastAsia="宋体" w:cs="宋体"/>
                <w:color w:val="auto"/>
                <w:spacing w:val="-3"/>
                <w:sz w:val="24"/>
                <w:szCs w:val="24"/>
                <w:lang w:eastAsia="zh-CN"/>
              </w:rPr>
              <w:t>3</w:t>
            </w:r>
            <w:r>
              <w:rPr>
                <w:rFonts w:hint="eastAsia" w:ascii="宋体" w:hAnsi="宋体" w:eastAsia="宋体" w:cs="宋体"/>
                <w:color w:val="auto"/>
                <w:spacing w:val="-3"/>
                <w:sz w:val="24"/>
                <w:szCs w:val="24"/>
              </w:rPr>
              <w:t>年（截</w:t>
            </w:r>
          </w:p>
          <w:p>
            <w:pPr>
              <w:kinsoku/>
              <w:spacing w:line="460" w:lineRule="exact"/>
              <w:rPr>
                <w:rFonts w:ascii="宋体" w:hAnsi="宋体" w:eastAsia="宋体" w:cs="宋体"/>
                <w:color w:val="auto"/>
                <w:spacing w:val="-3"/>
                <w:sz w:val="24"/>
                <w:szCs w:val="24"/>
              </w:rPr>
            </w:pPr>
            <w:r>
              <w:rPr>
                <w:rFonts w:hint="eastAsia" w:ascii="宋体" w:hAnsi="宋体" w:eastAsia="宋体" w:cs="宋体"/>
                <w:color w:val="auto"/>
                <w:spacing w:val="-3"/>
                <w:sz w:val="24"/>
                <w:szCs w:val="24"/>
              </w:rPr>
              <w:t xml:space="preserve">止 </w:t>
            </w:r>
            <w:r>
              <w:rPr>
                <w:rFonts w:hint="eastAsia" w:ascii="宋体" w:hAnsi="宋体" w:eastAsia="宋体" w:cs="宋体"/>
                <w:color w:val="auto"/>
                <w:spacing w:val="-3"/>
                <w:sz w:val="24"/>
                <w:szCs w:val="24"/>
                <w:lang w:eastAsia="zh-CN"/>
              </w:rPr>
              <w:t>9</w:t>
            </w:r>
            <w:r>
              <w:rPr>
                <w:rFonts w:hint="eastAsia" w:ascii="宋体" w:hAnsi="宋体" w:eastAsia="宋体" w:cs="宋体"/>
                <w:color w:val="auto"/>
                <w:spacing w:val="-3"/>
                <w:sz w:val="24"/>
                <w:szCs w:val="24"/>
              </w:rPr>
              <w:t xml:space="preserve"> 月底）</w:t>
            </w:r>
          </w:p>
        </w:tc>
        <w:tc>
          <w:tcPr>
            <w:tcW w:w="1699" w:type="dxa"/>
          </w:tcPr>
          <w:p>
            <w:pPr>
              <w:kinsoku/>
              <w:spacing w:line="460" w:lineRule="exact"/>
              <w:rPr>
                <w:rFonts w:ascii="宋体" w:hAnsi="宋体" w:eastAsia="宋体" w:cs="宋体"/>
                <w:color w:val="auto"/>
                <w:spacing w:val="-3"/>
                <w:sz w:val="24"/>
                <w:szCs w:val="24"/>
              </w:rPr>
            </w:pPr>
          </w:p>
          <w:p>
            <w:pPr>
              <w:kinsoku/>
              <w:spacing w:line="460" w:lineRule="exact"/>
              <w:rPr>
                <w:rFonts w:ascii="宋体" w:hAnsi="宋体" w:eastAsia="宋体" w:cs="宋体"/>
                <w:color w:val="auto"/>
                <w:spacing w:val="-3"/>
                <w:sz w:val="24"/>
                <w:szCs w:val="24"/>
                <w:lang w:eastAsia="zh-CN"/>
              </w:rPr>
            </w:pPr>
            <w:r>
              <w:rPr>
                <w:rFonts w:hint="eastAsia" w:ascii="宋体" w:hAnsi="宋体" w:eastAsia="宋体" w:cs="宋体"/>
                <w:color w:val="auto"/>
                <w:spacing w:val="-3"/>
                <w:sz w:val="24"/>
                <w:szCs w:val="24"/>
                <w:lang w:eastAsia="zh-CN"/>
              </w:rPr>
              <w:t>15.61</w:t>
            </w:r>
          </w:p>
        </w:tc>
        <w:tc>
          <w:tcPr>
            <w:tcW w:w="2197" w:type="dxa"/>
          </w:tcPr>
          <w:p>
            <w:pPr>
              <w:kinsoku/>
              <w:spacing w:line="460" w:lineRule="exact"/>
              <w:rPr>
                <w:rFonts w:ascii="宋体" w:hAnsi="宋体" w:eastAsia="宋体" w:cs="宋体"/>
                <w:color w:val="auto"/>
                <w:spacing w:val="-3"/>
                <w:sz w:val="24"/>
                <w:szCs w:val="24"/>
                <w:lang w:eastAsia="zh-CN"/>
              </w:rPr>
            </w:pPr>
            <w:r>
              <w:rPr>
                <w:rFonts w:hint="eastAsia" w:ascii="宋体" w:hAnsi="宋体" w:eastAsia="宋体" w:cs="宋体"/>
                <w:color w:val="auto"/>
                <w:spacing w:val="-3"/>
                <w:sz w:val="24"/>
                <w:szCs w:val="24"/>
                <w:lang w:eastAsia="zh-CN"/>
              </w:rPr>
              <w:t>136.30</w:t>
            </w:r>
          </w:p>
        </w:tc>
        <w:tc>
          <w:tcPr>
            <w:tcW w:w="2871" w:type="dxa"/>
          </w:tcPr>
          <w:p>
            <w:pPr>
              <w:kinsoku/>
              <w:spacing w:line="460" w:lineRule="exact"/>
              <w:rPr>
                <w:rFonts w:ascii="宋体" w:hAnsi="宋体" w:eastAsia="宋体" w:cs="宋体"/>
                <w:spacing w:val="-3"/>
                <w:sz w:val="24"/>
                <w:szCs w:val="24"/>
                <w:lang w:eastAsia="zh-CN"/>
              </w:rPr>
            </w:pPr>
          </w:p>
        </w:tc>
      </w:tr>
    </w:tbl>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注：人均费用支出不含综合管理费。</w:t>
      </w:r>
    </w:p>
    <w:p>
      <w:pPr>
        <w:kinsoku/>
        <w:spacing w:line="460" w:lineRule="exact"/>
        <w:rPr>
          <w:rFonts w:ascii="宋体" w:hAnsi="宋体" w:eastAsia="宋体" w:cs="宋体"/>
          <w:spacing w:val="-3"/>
          <w:sz w:val="24"/>
          <w:szCs w:val="24"/>
        </w:rPr>
        <w:sectPr>
          <w:footerReference r:id="rId3" w:type="default"/>
          <w:pgSz w:w="11907" w:h="16839"/>
          <w:pgMar w:top="1431" w:right="1759" w:bottom="1155" w:left="1759" w:header="0" w:footer="991" w:gutter="0"/>
          <w:cols w:space="720" w:num="1"/>
        </w:sectPr>
      </w:pPr>
    </w:p>
    <w:p>
      <w:pPr>
        <w:kinsoku/>
        <w:spacing w:line="460" w:lineRule="exact"/>
        <w:rPr>
          <w:rFonts w:ascii="宋体" w:hAnsi="宋体" w:eastAsia="宋体" w:cs="宋体"/>
          <w:b/>
          <w:bCs/>
          <w:spacing w:val="-2"/>
          <w:sz w:val="44"/>
          <w:szCs w:val="44"/>
          <w:lang w:eastAsia="zh-CN"/>
        </w:rPr>
      </w:pPr>
      <w:r>
        <w:rPr>
          <w:rFonts w:hint="eastAsia" w:ascii="宋体" w:hAnsi="宋体" w:eastAsia="宋体" w:cs="宋体"/>
          <w:b/>
          <w:bCs/>
          <w:spacing w:val="-2"/>
          <w:sz w:val="44"/>
          <w:szCs w:val="44"/>
          <w:lang w:eastAsia="zh-CN"/>
        </w:rPr>
        <w:t>B标的</w:t>
      </w:r>
    </w:p>
    <w:p>
      <w:pPr>
        <w:kinsoku/>
        <w:spacing w:line="460" w:lineRule="exact"/>
        <w:rPr>
          <w:rFonts w:ascii="宋体" w:hAnsi="宋体" w:eastAsia="宋体" w:cs="宋体"/>
          <w:spacing w:val="-2"/>
          <w:sz w:val="24"/>
          <w:szCs w:val="24"/>
        </w:rPr>
      </w:pPr>
    </w:p>
    <w:p>
      <w:pPr>
        <w:kinsoku/>
        <w:spacing w:line="460" w:lineRule="exact"/>
        <w:rPr>
          <w:rFonts w:ascii="宋体" w:hAnsi="宋体" w:eastAsia="宋体" w:cs="宋体"/>
          <w:sz w:val="24"/>
          <w:szCs w:val="24"/>
        </w:rPr>
      </w:pPr>
      <w:r>
        <w:rPr>
          <w:rFonts w:hint="eastAsia" w:ascii="宋体" w:hAnsi="宋体" w:eastAsia="宋体" w:cs="宋体"/>
          <w:spacing w:val="-2"/>
          <w:sz w:val="24"/>
          <w:szCs w:val="24"/>
        </w:rPr>
        <w:t>一</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项目概况</w:t>
      </w:r>
    </w:p>
    <w:p>
      <w:pPr>
        <w:kinsoku/>
        <w:spacing w:line="460" w:lineRule="exact"/>
        <w:ind w:firstLine="464" w:firstLineChars="200"/>
        <w:rPr>
          <w:rFonts w:ascii="宋体" w:hAnsi="宋体" w:eastAsia="宋体" w:cs="宋体"/>
          <w:sz w:val="24"/>
          <w:szCs w:val="24"/>
        </w:rPr>
      </w:pPr>
      <w:r>
        <w:rPr>
          <w:rFonts w:hint="eastAsia" w:ascii="宋体" w:hAnsi="宋体" w:eastAsia="宋体" w:cs="宋体"/>
          <w:spacing w:val="-4"/>
          <w:sz w:val="24"/>
          <w:szCs w:val="24"/>
        </w:rPr>
        <w:t>为进一步贯彻落实国务院《“十三五</w:t>
      </w:r>
      <w:r>
        <w:rPr>
          <w:rFonts w:hint="eastAsia" w:ascii="宋体" w:hAnsi="宋体" w:eastAsia="宋体" w:cs="宋体"/>
          <w:spacing w:val="-88"/>
          <w:sz w:val="24"/>
          <w:szCs w:val="24"/>
        </w:rPr>
        <w:t xml:space="preserve"> </w:t>
      </w:r>
      <w:r>
        <w:rPr>
          <w:rFonts w:hint="eastAsia" w:ascii="宋体" w:hAnsi="宋体" w:eastAsia="宋体" w:cs="宋体"/>
          <w:spacing w:val="-4"/>
          <w:sz w:val="24"/>
          <w:szCs w:val="24"/>
        </w:rPr>
        <w:t>”深化医药卫生体制改革规划》中关于“加</w:t>
      </w:r>
      <w:r>
        <w:rPr>
          <w:rFonts w:hint="eastAsia" w:ascii="宋体" w:hAnsi="宋体" w:eastAsia="宋体" w:cs="宋体"/>
          <w:sz w:val="24"/>
          <w:szCs w:val="24"/>
        </w:rPr>
        <w:t xml:space="preserve"> </w:t>
      </w:r>
      <w:r>
        <w:rPr>
          <w:rFonts w:hint="eastAsia" w:ascii="宋体" w:hAnsi="宋体" w:eastAsia="宋体" w:cs="宋体"/>
          <w:spacing w:val="-4"/>
          <w:sz w:val="24"/>
          <w:szCs w:val="24"/>
        </w:rPr>
        <w:t>快推进医保管办分开，创新经办服务模式，推动形成多元化竞争格</w:t>
      </w:r>
      <w:r>
        <w:rPr>
          <w:rFonts w:hint="eastAsia" w:ascii="宋体" w:hAnsi="宋体" w:eastAsia="宋体" w:cs="宋体"/>
          <w:spacing w:val="-5"/>
          <w:sz w:val="24"/>
          <w:szCs w:val="24"/>
        </w:rPr>
        <w:t>局</w:t>
      </w:r>
      <w:r>
        <w:rPr>
          <w:rFonts w:hint="eastAsia" w:ascii="宋体" w:hAnsi="宋体" w:eastAsia="宋体" w:cs="宋体"/>
          <w:spacing w:val="-87"/>
          <w:sz w:val="24"/>
          <w:szCs w:val="24"/>
        </w:rPr>
        <w:t xml:space="preserve"> </w:t>
      </w:r>
      <w:r>
        <w:rPr>
          <w:rFonts w:hint="eastAsia" w:ascii="宋体" w:hAnsi="宋体" w:eastAsia="宋体" w:cs="宋体"/>
          <w:spacing w:val="-5"/>
          <w:sz w:val="24"/>
          <w:szCs w:val="24"/>
        </w:rPr>
        <w:t>”，《中共</w:t>
      </w:r>
      <w:r>
        <w:rPr>
          <w:rFonts w:hint="eastAsia" w:ascii="宋体" w:hAnsi="宋体" w:eastAsia="宋体" w:cs="宋体"/>
          <w:spacing w:val="-3"/>
          <w:sz w:val="24"/>
          <w:szCs w:val="24"/>
        </w:rPr>
        <w:t>中央国务院关于深化医疗保障制度改革的意见》中关于“推进医疗保障经办机构</w:t>
      </w:r>
      <w:r>
        <w:rPr>
          <w:rFonts w:hint="eastAsia" w:ascii="宋体" w:hAnsi="宋体" w:eastAsia="宋体" w:cs="宋体"/>
          <w:sz w:val="24"/>
          <w:szCs w:val="24"/>
        </w:rPr>
        <w:t>法人治理，积极引入社会力量参与经办服务，探索建</w:t>
      </w:r>
      <w:r>
        <w:rPr>
          <w:rFonts w:hint="eastAsia" w:ascii="宋体" w:hAnsi="宋体" w:eastAsia="宋体" w:cs="宋体"/>
          <w:spacing w:val="-1"/>
          <w:sz w:val="24"/>
          <w:szCs w:val="24"/>
        </w:rPr>
        <w:t>立共建共治共享的医保治</w:t>
      </w:r>
      <w:r>
        <w:rPr>
          <w:rFonts w:hint="eastAsia" w:ascii="宋体" w:hAnsi="宋体" w:eastAsia="宋体" w:cs="宋体"/>
          <w:spacing w:val="2"/>
          <w:sz w:val="24"/>
          <w:szCs w:val="24"/>
        </w:rPr>
        <w:t>理格局。规范和加强与商业保险机构、社会组织的合作，完善激励约束机制</w:t>
      </w:r>
      <w:r>
        <w:rPr>
          <w:rFonts w:hint="eastAsia" w:ascii="宋体" w:hAnsi="宋体" w:eastAsia="宋体" w:cs="宋体"/>
          <w:spacing w:val="-77"/>
          <w:sz w:val="24"/>
          <w:szCs w:val="24"/>
        </w:rPr>
        <w:t xml:space="preserve"> </w:t>
      </w:r>
      <w:r>
        <w:rPr>
          <w:rFonts w:hint="eastAsia" w:ascii="宋体" w:hAnsi="宋体" w:eastAsia="宋体" w:cs="宋体"/>
          <w:spacing w:val="2"/>
          <w:sz w:val="24"/>
          <w:szCs w:val="24"/>
        </w:rPr>
        <w:t>”</w:t>
      </w:r>
      <w:r>
        <w:rPr>
          <w:rFonts w:hint="eastAsia" w:ascii="宋体" w:hAnsi="宋体" w:eastAsia="宋体" w:cs="宋体"/>
          <w:spacing w:val="-3"/>
          <w:sz w:val="24"/>
          <w:szCs w:val="24"/>
        </w:rPr>
        <w:t>的精神，根据《政府采购法》的规定和审计部门的要求，通过公开招标的采</w:t>
      </w:r>
      <w:r>
        <w:rPr>
          <w:rFonts w:hint="eastAsia" w:ascii="宋体" w:hAnsi="宋体" w:eastAsia="宋体" w:cs="宋体"/>
          <w:spacing w:val="-4"/>
          <w:sz w:val="24"/>
          <w:szCs w:val="24"/>
        </w:rPr>
        <w:t>购方</w:t>
      </w:r>
      <w:r>
        <w:rPr>
          <w:rFonts w:hint="eastAsia" w:ascii="宋体" w:hAnsi="宋体" w:eastAsia="宋体" w:cs="宋体"/>
          <w:spacing w:val="-2"/>
          <w:sz w:val="24"/>
          <w:szCs w:val="24"/>
        </w:rPr>
        <w:t>式确定</w:t>
      </w:r>
      <w:r>
        <w:rPr>
          <w:rFonts w:hint="eastAsia" w:ascii="宋体" w:hAnsi="宋体" w:eastAsia="宋体" w:cs="宋体"/>
          <w:spacing w:val="-2"/>
          <w:sz w:val="24"/>
          <w:szCs w:val="24"/>
          <w:lang w:eastAsia="zh-CN"/>
        </w:rPr>
        <w:t>意外伤害住院医疗补充保险</w:t>
      </w:r>
      <w:r>
        <w:rPr>
          <w:rFonts w:hint="eastAsia" w:ascii="宋体" w:hAnsi="宋体" w:eastAsia="宋体" w:cs="宋体"/>
          <w:spacing w:val="-2"/>
          <w:sz w:val="24"/>
          <w:szCs w:val="24"/>
        </w:rPr>
        <w:t>承保商业保险机构。</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二.采购标的汇总表</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（一） 采购标的</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1.服务类标的</w:t>
      </w:r>
    </w:p>
    <w:p>
      <w:pPr>
        <w:kinsoku/>
        <w:spacing w:line="460" w:lineRule="exact"/>
        <w:rPr>
          <w:rFonts w:ascii="宋体" w:hAnsi="宋体" w:eastAsia="宋体" w:cs="宋体"/>
          <w:spacing w:val="-3"/>
          <w:sz w:val="24"/>
          <w:szCs w:val="24"/>
        </w:rPr>
      </w:pPr>
    </w:p>
    <w:tbl>
      <w:tblPr>
        <w:tblStyle w:val="2"/>
        <w:tblW w:w="8528" w:type="dxa"/>
        <w:tblInd w:w="31"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CellMar>
          <w:top w:w="0" w:type="dxa"/>
          <w:left w:w="0" w:type="dxa"/>
          <w:bottom w:w="0" w:type="dxa"/>
          <w:right w:w="0" w:type="dxa"/>
        </w:tblCellMar>
      </w:tblPr>
      <w:tblGrid>
        <w:gridCol w:w="692"/>
        <w:gridCol w:w="1120"/>
        <w:gridCol w:w="709"/>
        <w:gridCol w:w="567"/>
        <w:gridCol w:w="4580"/>
        <w:gridCol w:w="860"/>
      </w:tblGrid>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947" w:hRule="atLeast"/>
        </w:trPr>
        <w:tc>
          <w:tcPr>
            <w:tcW w:w="692" w:type="dxa"/>
            <w:tcBorders>
              <w:top w:val="single" w:color="000000" w:sz="6" w:space="0"/>
              <w:left w:val="single" w:color="000000" w:sz="6" w:space="0"/>
              <w:bottom w:val="single" w:color="000000" w:sz="6" w:space="0"/>
              <w:right w:val="single" w:color="000000" w:sz="6" w:space="0"/>
            </w:tcBorders>
            <w:textDirection w:val="tbRlV"/>
          </w:tcPr>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序 号</w:t>
            </w:r>
          </w:p>
        </w:tc>
        <w:tc>
          <w:tcPr>
            <w:tcW w:w="1120"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标的名称</w:t>
            </w:r>
          </w:p>
        </w:tc>
        <w:tc>
          <w:tcPr>
            <w:tcW w:w="709"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计量</w:t>
            </w: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单</w:t>
            </w:r>
            <w:r>
              <w:rPr>
                <w:rFonts w:hint="eastAsia" w:ascii="宋体" w:hAnsi="宋体" w:eastAsia="宋体" w:cs="宋体"/>
                <w:spacing w:val="-3"/>
                <w:sz w:val="24"/>
                <w:szCs w:val="24"/>
                <w:lang w:eastAsia="zh-CN"/>
              </w:rPr>
              <w:t>位</w:t>
            </w:r>
          </w:p>
        </w:tc>
        <w:tc>
          <w:tcPr>
            <w:tcW w:w="567" w:type="dxa"/>
            <w:textDirection w:val="tbRlV"/>
          </w:tcPr>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数 量</w:t>
            </w:r>
          </w:p>
        </w:tc>
        <w:tc>
          <w:tcPr>
            <w:tcW w:w="4580"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服务要求简述</w:t>
            </w:r>
          </w:p>
        </w:tc>
        <w:tc>
          <w:tcPr>
            <w:tcW w:w="860"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备注</w:t>
            </w: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876" w:hRule="atLeast"/>
        </w:trPr>
        <w:tc>
          <w:tcPr>
            <w:tcW w:w="692"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B标的</w:t>
            </w:r>
          </w:p>
        </w:tc>
        <w:tc>
          <w:tcPr>
            <w:tcW w:w="112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意外伤害住院医疗补充保险</w:t>
            </w:r>
          </w:p>
        </w:tc>
        <w:tc>
          <w:tcPr>
            <w:tcW w:w="709" w:type="dxa"/>
          </w:tcPr>
          <w:p>
            <w:pPr>
              <w:kinsoku/>
              <w:spacing w:line="460" w:lineRule="exact"/>
              <w:rPr>
                <w:rFonts w:ascii="宋体" w:hAnsi="宋体" w:eastAsia="宋体" w:cs="宋体"/>
                <w:spacing w:val="-3"/>
                <w:sz w:val="24"/>
                <w:szCs w:val="24"/>
              </w:rPr>
            </w:pPr>
          </w:p>
        </w:tc>
        <w:tc>
          <w:tcPr>
            <w:tcW w:w="567" w:type="dxa"/>
          </w:tcPr>
          <w:p>
            <w:pPr>
              <w:kinsoku/>
              <w:spacing w:line="460" w:lineRule="exact"/>
              <w:rPr>
                <w:rFonts w:ascii="宋体" w:hAnsi="宋体" w:eastAsia="宋体" w:cs="宋体"/>
                <w:spacing w:val="-3"/>
                <w:sz w:val="24"/>
                <w:szCs w:val="24"/>
              </w:rPr>
            </w:pPr>
          </w:p>
        </w:tc>
        <w:tc>
          <w:tcPr>
            <w:tcW w:w="4580" w:type="dxa"/>
          </w:tcPr>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参保人员在保险期限内，因遭受非本人意愿的、外来的、突发的因素导致的无第三方责任人意外事故，导致本人产生的人身伤害，包括意外伤害后续住院治疗费用和因意外伤害引起的并发症住院治疗的费用，给予参照疾病标准报销。</w:t>
            </w:r>
          </w:p>
        </w:tc>
        <w:tc>
          <w:tcPr>
            <w:tcW w:w="860" w:type="dxa"/>
          </w:tcPr>
          <w:p>
            <w:pPr>
              <w:kinsoku/>
              <w:spacing w:line="460" w:lineRule="exact"/>
              <w:rPr>
                <w:rFonts w:ascii="宋体" w:hAnsi="宋体" w:eastAsia="宋体" w:cs="宋体"/>
                <w:spacing w:val="-3"/>
                <w:sz w:val="24"/>
                <w:szCs w:val="24"/>
              </w:rPr>
            </w:pPr>
          </w:p>
        </w:tc>
      </w:tr>
    </w:tbl>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三.项目内容</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1.职工基本医疗保险</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（1）基本待遇</w:t>
      </w:r>
    </w:p>
    <w:tbl>
      <w:tblPr>
        <w:tblStyle w:val="2"/>
        <w:tblW w:w="0" w:type="auto"/>
        <w:tblInd w:w="6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7"/>
        <w:gridCol w:w="1975"/>
        <w:gridCol w:w="1557"/>
        <w:gridCol w:w="2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0" w:type="dxa"/>
            <w:gridSpan w:val="4"/>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定点医疗机构级别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1"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医疗费用</w:t>
            </w:r>
          </w:p>
        </w:tc>
        <w:tc>
          <w:tcPr>
            <w:tcW w:w="1985"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一级医疗机构</w:t>
            </w:r>
          </w:p>
        </w:tc>
        <w:tc>
          <w:tcPr>
            <w:tcW w:w="1564"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二级医疗机构</w:t>
            </w:r>
          </w:p>
        </w:tc>
        <w:tc>
          <w:tcPr>
            <w:tcW w:w="201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三级医疗机构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1"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首次住院起付线</w:t>
            </w:r>
          </w:p>
        </w:tc>
        <w:tc>
          <w:tcPr>
            <w:tcW w:w="1985"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400元</w:t>
            </w:r>
          </w:p>
        </w:tc>
        <w:tc>
          <w:tcPr>
            <w:tcW w:w="1564"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800元</w:t>
            </w:r>
          </w:p>
        </w:tc>
        <w:tc>
          <w:tcPr>
            <w:tcW w:w="201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1"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第二次住院起付线</w:t>
            </w:r>
          </w:p>
        </w:tc>
        <w:tc>
          <w:tcPr>
            <w:tcW w:w="1985"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200元</w:t>
            </w:r>
          </w:p>
        </w:tc>
        <w:tc>
          <w:tcPr>
            <w:tcW w:w="1564"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400元</w:t>
            </w:r>
          </w:p>
        </w:tc>
        <w:tc>
          <w:tcPr>
            <w:tcW w:w="201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600元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1"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超过起付线标准以上</w:t>
            </w:r>
          </w:p>
        </w:tc>
        <w:tc>
          <w:tcPr>
            <w:tcW w:w="5559" w:type="dxa"/>
            <w:gridSpan w:val="3"/>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在职人员，统筹支付85%，个人支付15%</w:t>
            </w: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退休人员，统筹支付90%，个人支付10%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81"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基金支付费用限额</w:t>
            </w:r>
          </w:p>
        </w:tc>
        <w:tc>
          <w:tcPr>
            <w:tcW w:w="5559" w:type="dxa"/>
            <w:gridSpan w:val="3"/>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0" w:type="dxa"/>
            <w:gridSpan w:val="4"/>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参保人年度内第二次住院起付线分别降至一半，年度内自第三次起免除起付线。退休人员住院起付线标准均为以上起付线标准的50%。</w:t>
            </w:r>
          </w:p>
        </w:tc>
      </w:tr>
    </w:tbl>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（2）大病待遇</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年度内由个人支付的符合规定的医疗费用在6000元-60000元以内的，大病保险基金支付60%；累计超过60000元的，大病保险基金支付70%。大病待遇不设封顶线。</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2.居民基本医疗保险</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（1）基本待遇</w:t>
      </w:r>
    </w:p>
    <w:tbl>
      <w:tblPr>
        <w:tblStyle w:val="2"/>
        <w:tblW w:w="0" w:type="auto"/>
        <w:tblInd w:w="6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0"/>
        <w:gridCol w:w="2688"/>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医疗机构</w:t>
            </w:r>
          </w:p>
        </w:tc>
        <w:tc>
          <w:tcPr>
            <w:tcW w:w="270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待遇</w:t>
            </w:r>
          </w:p>
        </w:tc>
        <w:tc>
          <w:tcPr>
            <w:tcW w:w="2676"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支付比例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一级医疗机构</w:t>
            </w:r>
          </w:p>
        </w:tc>
        <w:tc>
          <w:tcPr>
            <w:tcW w:w="270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500元以上</w:t>
            </w:r>
          </w:p>
        </w:tc>
        <w:tc>
          <w:tcPr>
            <w:tcW w:w="2676"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vMerge w:val="restart"/>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二级医疗机构</w:t>
            </w:r>
          </w:p>
        </w:tc>
        <w:tc>
          <w:tcPr>
            <w:tcW w:w="270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超1000至10000以下</w:t>
            </w:r>
          </w:p>
        </w:tc>
        <w:tc>
          <w:tcPr>
            <w:tcW w:w="2676"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vMerge w:val="continue"/>
          </w:tcPr>
          <w:p>
            <w:pPr>
              <w:kinsoku/>
              <w:spacing w:line="460" w:lineRule="exact"/>
              <w:rPr>
                <w:rFonts w:ascii="宋体" w:hAnsi="宋体" w:eastAsia="宋体" w:cs="宋体"/>
                <w:spacing w:val="-3"/>
                <w:sz w:val="24"/>
                <w:szCs w:val="24"/>
                <w:lang w:eastAsia="zh-CN"/>
              </w:rPr>
            </w:pPr>
          </w:p>
        </w:tc>
        <w:tc>
          <w:tcPr>
            <w:tcW w:w="270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超10000元至50000元以下</w:t>
            </w:r>
          </w:p>
        </w:tc>
        <w:tc>
          <w:tcPr>
            <w:tcW w:w="2676"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vMerge w:val="continue"/>
          </w:tcPr>
          <w:p>
            <w:pPr>
              <w:kinsoku/>
              <w:spacing w:line="460" w:lineRule="exact"/>
              <w:rPr>
                <w:rFonts w:ascii="宋体" w:hAnsi="宋体" w:eastAsia="宋体" w:cs="宋体"/>
                <w:spacing w:val="-3"/>
                <w:sz w:val="24"/>
                <w:szCs w:val="24"/>
                <w:lang w:eastAsia="zh-CN"/>
              </w:rPr>
            </w:pPr>
          </w:p>
        </w:tc>
        <w:tc>
          <w:tcPr>
            <w:tcW w:w="270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超50000元以上</w:t>
            </w:r>
          </w:p>
        </w:tc>
        <w:tc>
          <w:tcPr>
            <w:tcW w:w="2676"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vMerge w:val="restart"/>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三级医疗机构</w:t>
            </w:r>
          </w:p>
        </w:tc>
        <w:tc>
          <w:tcPr>
            <w:tcW w:w="270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超1000至10000以下</w:t>
            </w:r>
          </w:p>
        </w:tc>
        <w:tc>
          <w:tcPr>
            <w:tcW w:w="2676"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vMerge w:val="continue"/>
          </w:tcPr>
          <w:p>
            <w:pPr>
              <w:kinsoku/>
              <w:spacing w:line="460" w:lineRule="exact"/>
              <w:rPr>
                <w:rFonts w:ascii="宋体" w:hAnsi="宋体" w:eastAsia="宋体" w:cs="宋体"/>
                <w:spacing w:val="-3"/>
                <w:sz w:val="24"/>
                <w:szCs w:val="24"/>
                <w:lang w:eastAsia="zh-CN"/>
              </w:rPr>
            </w:pPr>
          </w:p>
        </w:tc>
        <w:tc>
          <w:tcPr>
            <w:tcW w:w="270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超10000元至50000元以下</w:t>
            </w:r>
          </w:p>
        </w:tc>
        <w:tc>
          <w:tcPr>
            <w:tcW w:w="2676"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vMerge w:val="continue"/>
          </w:tcPr>
          <w:p>
            <w:pPr>
              <w:kinsoku/>
              <w:spacing w:line="460" w:lineRule="exact"/>
              <w:rPr>
                <w:rFonts w:ascii="宋体" w:hAnsi="宋体" w:eastAsia="宋体" w:cs="宋体"/>
                <w:spacing w:val="-3"/>
                <w:sz w:val="24"/>
                <w:szCs w:val="24"/>
                <w:lang w:eastAsia="zh-CN"/>
              </w:rPr>
            </w:pPr>
          </w:p>
        </w:tc>
        <w:tc>
          <w:tcPr>
            <w:tcW w:w="2700"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超50000元以上</w:t>
            </w:r>
          </w:p>
        </w:tc>
        <w:tc>
          <w:tcPr>
            <w:tcW w:w="2676"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4"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其他</w:t>
            </w:r>
          </w:p>
        </w:tc>
        <w:tc>
          <w:tcPr>
            <w:tcW w:w="5376" w:type="dxa"/>
            <w:gridSpan w:val="2"/>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参保人年度内自第二次住院起付线降至一半。年度内累计支付最高限额为30万元。</w:t>
            </w:r>
          </w:p>
        </w:tc>
      </w:tr>
    </w:tbl>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（2）大病待遇</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lang w:eastAsia="zh-CN"/>
        </w:rPr>
        <w:t>参保人年度内个人自付的医保制度内基本医疗费用，累计达15000元以上、10万元以下（含10万元）部分，由居民大病保险基金支付60%；累计在10万元以上部分，居民大病保险基金支付70%。大病待遇不设封顶线。</w:t>
      </w:r>
      <w:r>
        <w:rPr>
          <w:rFonts w:hint="eastAsia" w:ascii="宋体" w:hAnsi="宋体" w:eastAsia="宋体" w:cs="宋体"/>
          <w:spacing w:val="-3"/>
          <w:sz w:val="24"/>
          <w:szCs w:val="24"/>
        </w:rPr>
        <w:t>具体政策执行范围与标准以镇江政策为准。合同期内，如遇政策调整， 支付范围和标准按新政策执行。</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lang w:eastAsia="zh-CN"/>
        </w:rPr>
        <w:t>3.</w:t>
      </w:r>
      <w:r>
        <w:rPr>
          <w:rFonts w:hint="eastAsia" w:ascii="宋体" w:hAnsi="宋体" w:eastAsia="宋体" w:cs="宋体"/>
          <w:spacing w:val="-3"/>
          <w:sz w:val="24"/>
          <w:szCs w:val="24"/>
        </w:rPr>
        <w:t>下列情形之一所发生的医疗费用，不予补偿：</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lang w:eastAsia="zh-CN"/>
        </w:rPr>
        <w:t>（1）</w:t>
      </w:r>
      <w:r>
        <w:rPr>
          <w:rFonts w:hint="eastAsia" w:ascii="宋体" w:hAnsi="宋体" w:eastAsia="宋体" w:cs="宋体"/>
          <w:spacing w:val="-3"/>
          <w:sz w:val="24"/>
          <w:szCs w:val="24"/>
        </w:rPr>
        <w:t>《社会保险法》第三十条规定不纳入基本医疗保险基金支付范围的费用：</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lang w:eastAsia="zh-CN"/>
        </w:rPr>
        <w:t>（2）</w:t>
      </w:r>
      <w:r>
        <w:rPr>
          <w:rFonts w:hint="eastAsia" w:ascii="宋体" w:hAnsi="宋体" w:eastAsia="宋体" w:cs="宋体"/>
          <w:spacing w:val="-3"/>
          <w:sz w:val="24"/>
          <w:szCs w:val="24"/>
        </w:rPr>
        <w:t>超越基本医疗保险规定标准的费用；</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lang w:eastAsia="zh-CN"/>
        </w:rPr>
        <w:t>（3）</w:t>
      </w:r>
      <w:r>
        <w:rPr>
          <w:rFonts w:hint="eastAsia" w:ascii="宋体" w:hAnsi="宋体" w:eastAsia="宋体" w:cs="宋体"/>
          <w:spacing w:val="-3"/>
          <w:sz w:val="24"/>
          <w:szCs w:val="24"/>
        </w:rPr>
        <w:t>因故意犯罪、违法违规造成自身伤害发生的费用；</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lang w:eastAsia="zh-CN"/>
        </w:rPr>
        <w:t>（4）</w:t>
      </w:r>
      <w:r>
        <w:rPr>
          <w:rFonts w:hint="eastAsia" w:ascii="宋体" w:hAnsi="宋体" w:eastAsia="宋体" w:cs="宋体"/>
          <w:spacing w:val="-3"/>
          <w:sz w:val="24"/>
          <w:szCs w:val="24"/>
        </w:rPr>
        <w:t>因美容、整形等非基本医疗需要发生的费用；</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lang w:eastAsia="zh-CN"/>
        </w:rPr>
        <w:t>（5）</w:t>
      </w:r>
      <w:r>
        <w:rPr>
          <w:rFonts w:hint="eastAsia" w:ascii="宋体" w:hAnsi="宋体" w:eastAsia="宋体" w:cs="宋体"/>
          <w:spacing w:val="-3"/>
          <w:sz w:val="24"/>
          <w:szCs w:val="24"/>
        </w:rPr>
        <w:t>其他不应由基本医疗保险基金支付的费用， 如自购药品、家属陪护费、救护车费、空调费、燃料费、伙食费等自费费用。</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四.保障对象</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意外伤害住院医疗补充保险的参保对象为本市职工基本医疗保险、居民基本医疗保险</w:t>
      </w:r>
      <w:r>
        <w:rPr>
          <w:rFonts w:hint="eastAsia" w:ascii="宋体" w:hAnsi="宋体" w:eastAsia="宋体" w:cs="宋体"/>
          <w:spacing w:val="-3"/>
          <w:sz w:val="24"/>
          <w:szCs w:val="24"/>
          <w:lang w:eastAsia="zh-CN"/>
        </w:rPr>
        <w:t>（不含学生）</w:t>
      </w:r>
      <w:r>
        <w:rPr>
          <w:rFonts w:hint="eastAsia" w:ascii="宋体" w:hAnsi="宋体" w:eastAsia="宋体" w:cs="宋体"/>
          <w:spacing w:val="-3"/>
          <w:sz w:val="24"/>
          <w:szCs w:val="24"/>
        </w:rPr>
        <w:t>的全部参保人员，预计202</w:t>
      </w:r>
      <w:r>
        <w:rPr>
          <w:rFonts w:hint="eastAsia" w:ascii="宋体" w:hAnsi="宋体" w:eastAsia="宋体" w:cs="宋体"/>
          <w:spacing w:val="-3"/>
          <w:sz w:val="24"/>
          <w:szCs w:val="24"/>
          <w:lang w:eastAsia="zh-CN"/>
        </w:rPr>
        <w:t>4</w:t>
      </w:r>
      <w:r>
        <w:rPr>
          <w:rFonts w:hint="eastAsia" w:ascii="宋体" w:hAnsi="宋体" w:eastAsia="宋体" w:cs="宋体"/>
          <w:spacing w:val="-3"/>
          <w:sz w:val="24"/>
          <w:szCs w:val="24"/>
        </w:rPr>
        <w:t>年度参保人数为</w:t>
      </w:r>
      <w:r>
        <w:rPr>
          <w:rFonts w:hint="eastAsia" w:ascii="宋体" w:hAnsi="宋体" w:eastAsia="宋体" w:cs="宋体"/>
          <w:spacing w:val="-3"/>
          <w:sz w:val="24"/>
          <w:szCs w:val="24"/>
          <w:lang w:eastAsia="zh-CN"/>
        </w:rPr>
        <w:t>24.03</w:t>
      </w:r>
      <w:r>
        <w:rPr>
          <w:rFonts w:hint="eastAsia" w:ascii="宋体" w:hAnsi="宋体" w:eastAsia="宋体" w:cs="宋体"/>
          <w:spacing w:val="-3"/>
          <w:sz w:val="24"/>
          <w:szCs w:val="24"/>
        </w:rPr>
        <w:t>万人</w:t>
      </w:r>
      <w:r>
        <w:rPr>
          <w:rFonts w:hint="eastAsia" w:ascii="宋体" w:hAnsi="宋体" w:eastAsia="宋体" w:cs="宋体"/>
          <w:spacing w:val="-3"/>
          <w:sz w:val="24"/>
          <w:szCs w:val="24"/>
          <w:lang w:eastAsia="zh-CN"/>
        </w:rPr>
        <w:t>（以2023年度12月31日统计数据为准）。2025-2026年以实际参保人数为准。</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五.承保期限</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202</w:t>
      </w:r>
      <w:r>
        <w:rPr>
          <w:rFonts w:hint="eastAsia" w:ascii="宋体" w:hAnsi="宋体" w:eastAsia="宋体" w:cs="宋体"/>
          <w:spacing w:val="-3"/>
          <w:sz w:val="24"/>
          <w:szCs w:val="24"/>
          <w:lang w:eastAsia="zh-CN"/>
        </w:rPr>
        <w:t>4</w:t>
      </w:r>
      <w:r>
        <w:rPr>
          <w:rFonts w:hint="eastAsia" w:ascii="宋体" w:hAnsi="宋体" w:eastAsia="宋体" w:cs="宋体"/>
          <w:spacing w:val="-3"/>
          <w:sz w:val="24"/>
          <w:szCs w:val="24"/>
        </w:rPr>
        <w:t xml:space="preserve"> 年 1 月 1 日至 202</w:t>
      </w:r>
      <w:r>
        <w:rPr>
          <w:rFonts w:hint="eastAsia" w:ascii="宋体" w:hAnsi="宋体" w:eastAsia="宋体" w:cs="宋体"/>
          <w:spacing w:val="-3"/>
          <w:sz w:val="24"/>
          <w:szCs w:val="24"/>
          <w:lang w:eastAsia="zh-CN"/>
        </w:rPr>
        <w:t>6</w:t>
      </w:r>
      <w:r>
        <w:rPr>
          <w:rFonts w:hint="eastAsia" w:ascii="宋体" w:hAnsi="宋体" w:eastAsia="宋体" w:cs="宋体"/>
          <w:spacing w:val="-3"/>
          <w:sz w:val="24"/>
          <w:szCs w:val="24"/>
        </w:rPr>
        <w:t xml:space="preserve"> 年 12 月 31 日，每个自然年度为一个保险年度，每年年初分别签订</w:t>
      </w:r>
      <w:r>
        <w:rPr>
          <w:rFonts w:hint="eastAsia" w:ascii="宋体" w:hAnsi="宋体" w:eastAsia="宋体" w:cs="宋体"/>
          <w:spacing w:val="-3"/>
          <w:sz w:val="24"/>
          <w:szCs w:val="24"/>
          <w:lang w:eastAsia="zh-CN"/>
        </w:rPr>
        <w:t>补充</w:t>
      </w:r>
      <w:r>
        <w:rPr>
          <w:rFonts w:hint="eastAsia" w:ascii="宋体" w:hAnsi="宋体" w:eastAsia="宋体" w:cs="宋体"/>
          <w:spacing w:val="-3"/>
          <w:sz w:val="24"/>
          <w:szCs w:val="24"/>
        </w:rPr>
        <w:t>协议。</w:t>
      </w:r>
      <w:r>
        <w:rPr>
          <w:rFonts w:hint="eastAsia" w:ascii="宋体" w:hAnsi="宋体" w:eastAsia="宋体" w:cs="宋体"/>
          <w:spacing w:val="-3"/>
          <w:sz w:val="24"/>
          <w:szCs w:val="24"/>
          <w:lang w:eastAsia="zh-CN"/>
        </w:rPr>
        <w:t>若镇江统一招标，则次年不再续签合同。</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六.保费及拨付</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1.承保保费（含管理费）。202</w:t>
      </w:r>
      <w:r>
        <w:rPr>
          <w:rFonts w:hint="eastAsia" w:ascii="宋体" w:hAnsi="宋体" w:eastAsia="宋体" w:cs="宋体"/>
          <w:spacing w:val="-3"/>
          <w:sz w:val="24"/>
          <w:szCs w:val="24"/>
          <w:lang w:eastAsia="zh-CN"/>
        </w:rPr>
        <w:t>4</w:t>
      </w:r>
      <w:r>
        <w:rPr>
          <w:rFonts w:hint="eastAsia" w:ascii="宋体" w:hAnsi="宋体" w:eastAsia="宋体" w:cs="宋体"/>
          <w:spacing w:val="-3"/>
          <w:sz w:val="24"/>
          <w:szCs w:val="24"/>
        </w:rPr>
        <w:t>年度</w:t>
      </w:r>
      <w:r>
        <w:rPr>
          <w:rFonts w:hint="eastAsia" w:ascii="宋体" w:hAnsi="宋体" w:eastAsia="宋体" w:cs="宋体"/>
          <w:spacing w:val="-3"/>
          <w:sz w:val="24"/>
          <w:szCs w:val="24"/>
          <w:lang w:eastAsia="zh-CN"/>
        </w:rPr>
        <w:t>意外伤害住院医疗补充保险承保保费每人每年101元，</w:t>
      </w:r>
      <w:r>
        <w:rPr>
          <w:rFonts w:hint="eastAsia" w:ascii="宋体" w:hAnsi="宋体" w:eastAsia="宋体" w:cs="宋体"/>
          <w:spacing w:val="-3"/>
          <w:sz w:val="24"/>
          <w:szCs w:val="24"/>
        </w:rPr>
        <w:t>后两年的保费根据相应上年社平工资、上年承保经营状况以及医疗费用增长等因素，年增长幅度在考虑政策性因素调整之外，自然增长率不得超过 10%。</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2.保费拨付。招标人合同期内</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每年1月份向承保人支付全年承保保费</w:t>
      </w:r>
      <w:r>
        <w:rPr>
          <w:rFonts w:hint="eastAsia" w:ascii="宋体" w:hAnsi="宋体" w:eastAsia="宋体" w:cs="宋体"/>
          <w:spacing w:val="-3"/>
          <w:sz w:val="24"/>
          <w:szCs w:val="24"/>
          <w:lang w:eastAsia="zh-CN"/>
        </w:rPr>
        <w:t>的</w:t>
      </w:r>
      <w:r>
        <w:rPr>
          <w:rFonts w:hint="eastAsia" w:ascii="宋体" w:hAnsi="宋体" w:eastAsia="宋体" w:cs="宋体"/>
          <w:spacing w:val="-3"/>
          <w:sz w:val="24"/>
          <w:szCs w:val="24"/>
        </w:rPr>
        <w:t>10%，2月份支付6%，3月-12月份每月支付8%，年度内剩余的4%纳入年终考核，按照考核结果支付尾款。</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3.理赔结算。</w:t>
      </w:r>
      <w:r>
        <w:rPr>
          <w:rFonts w:hint="eastAsia" w:ascii="宋体" w:hAnsi="宋体" w:eastAsia="宋体" w:cs="宋体"/>
          <w:spacing w:val="-3"/>
          <w:sz w:val="24"/>
          <w:szCs w:val="24"/>
          <w:lang w:eastAsia="zh-CN"/>
        </w:rPr>
        <w:t>意外伤害住院医疗补充保险参保人</w:t>
      </w:r>
      <w:r>
        <w:rPr>
          <w:rFonts w:hint="eastAsia" w:ascii="宋体" w:hAnsi="宋体" w:eastAsia="宋体" w:cs="宋体"/>
          <w:spacing w:val="-3"/>
          <w:sz w:val="24"/>
          <w:szCs w:val="24"/>
        </w:rPr>
        <w:t>所发生的符合报销范围的医疗费用，由招标人先行垫付理赔，承保人于每月 25 日前返还招标方上月实际垫付的理赔金。</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七.</w:t>
      </w:r>
      <w:r>
        <w:rPr>
          <w:rFonts w:hint="eastAsia" w:ascii="宋体" w:hAnsi="宋体" w:eastAsia="宋体" w:cs="宋体"/>
          <w:spacing w:val="-3"/>
          <w:sz w:val="24"/>
          <w:szCs w:val="24"/>
          <w:lang w:eastAsia="zh-CN"/>
        </w:rPr>
        <w:t>承保</w:t>
      </w:r>
      <w:r>
        <w:rPr>
          <w:rFonts w:hint="eastAsia" w:ascii="宋体" w:hAnsi="宋体" w:eastAsia="宋体" w:cs="宋体"/>
          <w:spacing w:val="-3"/>
          <w:sz w:val="24"/>
          <w:szCs w:val="24"/>
        </w:rPr>
        <w:t>原则</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采取独立承保的原则，确定一名承保人。</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八.盈亏控制</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1.承保人应准确测算本项目成本及利润，强化管理，合理控制成本，按照实际中标价的总额，提取一定比例的综合管理费</w:t>
      </w:r>
      <w:r>
        <w:rPr>
          <w:rFonts w:hint="eastAsia" w:ascii="宋体" w:hAnsi="宋体" w:eastAsia="宋体" w:cs="宋体"/>
          <w:b/>
          <w:bCs/>
          <w:color w:val="0000FF"/>
          <w:spacing w:val="-3"/>
          <w:sz w:val="24"/>
          <w:szCs w:val="24"/>
        </w:rPr>
        <w:t>（含人工成本</w:t>
      </w:r>
      <w:r>
        <w:rPr>
          <w:rFonts w:hint="eastAsia" w:ascii="宋体" w:hAnsi="宋体" w:eastAsia="宋体" w:cs="宋体"/>
          <w:b/>
          <w:bCs/>
          <w:color w:val="0000FF"/>
          <w:spacing w:val="-3"/>
          <w:sz w:val="24"/>
          <w:szCs w:val="24"/>
          <w:lang w:eastAsia="zh-CN"/>
        </w:rPr>
        <w:t>，且≤承保</w:t>
      </w:r>
      <w:r>
        <w:rPr>
          <w:rFonts w:hint="eastAsia" w:ascii="宋体" w:hAnsi="宋体" w:eastAsia="宋体" w:cs="宋体"/>
          <w:b/>
          <w:bCs/>
          <w:color w:val="0000FF"/>
          <w:spacing w:val="-3"/>
          <w:sz w:val="24"/>
          <w:szCs w:val="24"/>
        </w:rPr>
        <w:t>保费的</w:t>
      </w:r>
      <w:r>
        <w:rPr>
          <w:rFonts w:hint="eastAsia" w:ascii="宋体" w:hAnsi="宋体" w:eastAsia="宋体" w:cs="宋体"/>
          <w:b/>
          <w:bCs/>
          <w:color w:val="0000FF"/>
          <w:spacing w:val="-3"/>
          <w:sz w:val="24"/>
          <w:szCs w:val="24"/>
          <w:lang w:eastAsia="zh-CN"/>
        </w:rPr>
        <w:t>4%</w:t>
      </w:r>
      <w:r>
        <w:rPr>
          <w:rFonts w:hint="eastAsia" w:ascii="宋体" w:hAnsi="宋体" w:eastAsia="宋体" w:cs="宋体"/>
          <w:b/>
          <w:bCs/>
          <w:color w:val="0000FF"/>
          <w:spacing w:val="-3"/>
          <w:sz w:val="24"/>
          <w:szCs w:val="24"/>
        </w:rPr>
        <w:t>)</w:t>
      </w:r>
      <w:r>
        <w:rPr>
          <w:rFonts w:hint="eastAsia" w:ascii="宋体" w:hAnsi="宋体" w:eastAsia="宋体" w:cs="宋体"/>
          <w:b/>
          <w:bCs/>
          <w:color w:val="0000FF"/>
          <w:spacing w:val="-3"/>
          <w:sz w:val="24"/>
          <w:szCs w:val="24"/>
          <w:lang w:eastAsia="zh-CN"/>
        </w:rPr>
        <w:t>；</w:t>
      </w:r>
      <w:r>
        <w:rPr>
          <w:rFonts w:hint="eastAsia" w:ascii="宋体" w:hAnsi="宋体" w:eastAsia="宋体" w:cs="宋体"/>
          <w:spacing w:val="-3"/>
          <w:sz w:val="24"/>
          <w:szCs w:val="24"/>
        </w:rPr>
        <w:t>综合管理费不得低于合署办公实际运行成本。</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合署办公人员每月应发工资不得低于当年度五险一金最低缴费基数，并且确保相关福利待遇的正常享受。承保人不得将保险准备金列入综合管理费支出项目。</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2.根据收支平衡、保本微利的原则，合理控制商业保险机构盈利率，并对超额结余及政策性亏损予以动态调整。</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实际保费=中标（承保）保费收入-综合管理费收入（含人工成本</w:t>
      </w:r>
      <w:r>
        <w:rPr>
          <w:rFonts w:hint="eastAsia" w:ascii="宋体" w:hAnsi="宋体" w:eastAsia="宋体" w:cs="宋体"/>
          <w:spacing w:val="-3"/>
          <w:sz w:val="24"/>
          <w:szCs w:val="24"/>
          <w:lang w:eastAsia="zh-CN"/>
        </w:rPr>
        <w:t xml:space="preserve"> </w:t>
      </w:r>
      <w:r>
        <w:rPr>
          <w:rFonts w:hint="eastAsia" w:ascii="宋体" w:hAnsi="宋体" w:eastAsia="宋体" w:cs="宋体"/>
          <w:spacing w:val="-3"/>
          <w:sz w:val="24"/>
          <w:szCs w:val="24"/>
        </w:rPr>
        <w:t>)</w:t>
      </w:r>
      <w:r>
        <w:rPr>
          <w:rFonts w:hint="eastAsia" w:ascii="宋体" w:hAnsi="宋体" w:eastAsia="宋体" w:cs="宋体"/>
          <w:spacing w:val="-3"/>
          <w:sz w:val="24"/>
          <w:szCs w:val="24"/>
          <w:lang w:eastAsia="zh-CN"/>
        </w:rPr>
        <w:t>。</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承保人年度内应付医疗费用小于实际保费，即视为盈利。</w:t>
      </w:r>
      <w:r>
        <w:rPr>
          <w:rFonts w:hint="eastAsia" w:ascii="宋体" w:hAnsi="宋体" w:eastAsia="宋体" w:cs="宋体"/>
          <w:spacing w:val="-3"/>
          <w:sz w:val="24"/>
          <w:szCs w:val="24"/>
          <w:lang w:eastAsia="zh-CN"/>
        </w:rPr>
        <w:t>对承保人盈利进行封顶控制，年收益不得超过实际保费的6%。</w:t>
      </w:r>
      <w:r>
        <w:rPr>
          <w:rFonts w:hint="eastAsia" w:ascii="宋体" w:hAnsi="宋体" w:eastAsia="宋体" w:cs="宋体"/>
          <w:spacing w:val="-3"/>
          <w:sz w:val="24"/>
          <w:szCs w:val="24"/>
        </w:rPr>
        <w:t>当年盈利的部分，采取分段累进的方式，分别返还承保方和医保基金：盈利率在实际保费的 5%</w:t>
      </w:r>
      <w:r>
        <w:rPr>
          <w:rFonts w:hint="eastAsia" w:ascii="宋体" w:hAnsi="宋体" w:eastAsia="宋体" w:cs="宋体"/>
          <w:spacing w:val="-3"/>
          <w:sz w:val="24"/>
          <w:szCs w:val="24"/>
          <w:lang w:eastAsia="zh-CN"/>
        </w:rPr>
        <w:t>（含）</w:t>
      </w:r>
      <w:r>
        <w:rPr>
          <w:rFonts w:hint="eastAsia" w:ascii="宋体" w:hAnsi="宋体" w:eastAsia="宋体" w:cs="宋体"/>
          <w:spacing w:val="-3"/>
          <w:sz w:val="24"/>
          <w:szCs w:val="24"/>
        </w:rPr>
        <w:t>以内的部分</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返还承保方 70%，返还医保基金 30%；盈利率在 5%－10%</w:t>
      </w:r>
      <w:r>
        <w:rPr>
          <w:rFonts w:hint="eastAsia" w:ascii="宋体" w:hAnsi="宋体" w:eastAsia="宋体" w:cs="宋体"/>
          <w:spacing w:val="-3"/>
          <w:sz w:val="24"/>
          <w:szCs w:val="24"/>
          <w:lang w:eastAsia="zh-CN"/>
        </w:rPr>
        <w:t>（含）</w:t>
      </w:r>
      <w:r>
        <w:rPr>
          <w:rFonts w:hint="eastAsia" w:ascii="宋体" w:hAnsi="宋体" w:eastAsia="宋体" w:cs="宋体"/>
          <w:spacing w:val="-3"/>
          <w:sz w:val="24"/>
          <w:szCs w:val="24"/>
        </w:rPr>
        <w:t>之间的部分</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返还承保方和医保基金各 50%；盈利率超过 10%以上的部分，全部返还医保基金。</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承保人年度内应付医疗费用大于实际保费，即视为亏损。当年亏损的部分，采取分段累进的方式，分别由承保方和医保基金承担：亏损率在 5%</w:t>
      </w:r>
      <w:r>
        <w:rPr>
          <w:rFonts w:hint="eastAsia" w:ascii="宋体" w:hAnsi="宋体" w:eastAsia="宋体" w:cs="宋体"/>
          <w:spacing w:val="-3"/>
          <w:sz w:val="24"/>
          <w:szCs w:val="24"/>
          <w:lang w:eastAsia="zh-CN"/>
        </w:rPr>
        <w:t>（含）</w:t>
      </w:r>
      <w:r>
        <w:rPr>
          <w:rFonts w:hint="eastAsia" w:ascii="宋体" w:hAnsi="宋体" w:eastAsia="宋体" w:cs="宋体"/>
          <w:spacing w:val="-3"/>
          <w:sz w:val="24"/>
          <w:szCs w:val="24"/>
        </w:rPr>
        <w:t>以内的部分</w:t>
      </w:r>
      <w:r>
        <w:rPr>
          <w:rFonts w:hint="eastAsia" w:ascii="宋体" w:hAnsi="宋体" w:eastAsia="宋体" w:cs="宋体"/>
          <w:spacing w:val="-3"/>
          <w:sz w:val="24"/>
          <w:szCs w:val="24"/>
          <w:lang w:eastAsia="zh-CN"/>
        </w:rPr>
        <w:t>，由承保方承担70%，医保基金承担30%；</w:t>
      </w:r>
      <w:r>
        <w:rPr>
          <w:rFonts w:hint="eastAsia" w:ascii="宋体" w:hAnsi="宋体" w:eastAsia="宋体" w:cs="宋体"/>
          <w:spacing w:val="-3"/>
          <w:sz w:val="24"/>
          <w:szCs w:val="24"/>
        </w:rPr>
        <w:t>亏损率在 5%－10%</w:t>
      </w:r>
      <w:r>
        <w:rPr>
          <w:rFonts w:hint="eastAsia" w:ascii="宋体" w:hAnsi="宋体" w:eastAsia="宋体" w:cs="宋体"/>
          <w:spacing w:val="-3"/>
          <w:sz w:val="24"/>
          <w:szCs w:val="24"/>
          <w:lang w:eastAsia="zh-CN"/>
        </w:rPr>
        <w:t>（含）</w:t>
      </w:r>
      <w:r>
        <w:rPr>
          <w:rFonts w:hint="eastAsia" w:ascii="宋体" w:hAnsi="宋体" w:eastAsia="宋体" w:cs="宋体"/>
          <w:spacing w:val="-3"/>
          <w:sz w:val="24"/>
          <w:szCs w:val="24"/>
        </w:rPr>
        <w:t>之间的部分</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由承保方和医保基金各承担50%；亏损率在 10%以上的部分</w:t>
      </w:r>
      <w:r>
        <w:rPr>
          <w:rFonts w:hint="eastAsia" w:ascii="宋体" w:hAnsi="宋体" w:eastAsia="宋体" w:cs="宋体"/>
          <w:spacing w:val="-3"/>
          <w:sz w:val="24"/>
          <w:szCs w:val="24"/>
          <w:lang w:eastAsia="zh-CN"/>
        </w:rPr>
        <w:t>，全部</w:t>
      </w:r>
      <w:r>
        <w:rPr>
          <w:rFonts w:hint="eastAsia" w:ascii="宋体" w:hAnsi="宋体" w:eastAsia="宋体" w:cs="宋体"/>
          <w:spacing w:val="-3"/>
          <w:sz w:val="24"/>
          <w:szCs w:val="24"/>
        </w:rPr>
        <w:t>由医保基金承担。</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3.以每个保险年度内费用发生日期计算盈亏。</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4.每个参保年度内发生的医疗费用，最迟结算时间为次年 6 月底。</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5.合同期内，如遇政策调整，支付范围和标准按新政策执行</w:t>
      </w:r>
      <w:r>
        <w:rPr>
          <w:rFonts w:hint="eastAsia" w:ascii="宋体" w:hAnsi="宋体" w:eastAsia="宋体" w:cs="宋体"/>
          <w:spacing w:val="-3"/>
          <w:sz w:val="24"/>
          <w:szCs w:val="24"/>
          <w:lang w:eastAsia="zh-CN"/>
        </w:rPr>
        <w:t>，由此产生的额外支出由双方另行协商解决办法。</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九.承办职责</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1.受理、登记全市医保参保人员在市内外发生的意外伤害住院医疗费用的申报；</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2.自受理次日起7个工作日内对受伤原因进行调查取证并形成初步结论，保存调查证据；</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3.与120、交警等部门建立合作关系；</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4.对不符合报销范围的予以解释说明，退回申报材料；</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5.对符合报销范围的意外伤害住院费用进行审核（包括票据的真伪、诊疗是否规范合理、数据是否异常等）、结算和支付；</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rPr>
        <w:t>6.及时整理资料并归档</w:t>
      </w:r>
      <w:r>
        <w:rPr>
          <w:rFonts w:hint="eastAsia" w:ascii="宋体" w:hAnsi="宋体" w:eastAsia="宋体" w:cs="宋体"/>
          <w:spacing w:val="-3"/>
          <w:sz w:val="24"/>
          <w:szCs w:val="24"/>
          <w:lang w:eastAsia="zh-CN"/>
        </w:rPr>
        <w:t>；</w:t>
      </w:r>
    </w:p>
    <w:p>
      <w:pPr>
        <w:kinsoku/>
        <w:spacing w:line="460" w:lineRule="exact"/>
        <w:ind w:firstLine="468" w:firstLineChars="200"/>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7</w:t>
      </w:r>
      <w:r>
        <w:rPr>
          <w:rFonts w:hint="eastAsia" w:ascii="宋体" w:hAnsi="宋体" w:eastAsia="宋体" w:cs="宋体"/>
          <w:spacing w:val="-3"/>
          <w:sz w:val="24"/>
          <w:szCs w:val="24"/>
        </w:rPr>
        <w:t>.管理和经办人员配备表中具有医学专业背景或医疗机构临床工作经历的人员在成交后不得更换，其他工作人员如更换需经采购人同意方可更换</w:t>
      </w:r>
      <w:r>
        <w:rPr>
          <w:rFonts w:hint="eastAsia" w:ascii="宋体" w:hAnsi="宋体" w:eastAsia="宋体" w:cs="宋体"/>
          <w:spacing w:val="-3"/>
          <w:sz w:val="24"/>
          <w:szCs w:val="24"/>
          <w:lang w:eastAsia="zh-CN"/>
        </w:rPr>
        <w:t>；</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8.配合医保部门开展医保政策宣传、培训等工作，并承担相关费用。</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十.其他要求</w:t>
      </w:r>
    </w:p>
    <w:p>
      <w:pPr>
        <w:kinsoku/>
        <w:spacing w:line="460" w:lineRule="exact"/>
        <w:ind w:firstLine="468" w:firstLineChars="200"/>
        <w:rPr>
          <w:rFonts w:ascii="宋体" w:hAnsi="宋体" w:eastAsia="宋体" w:cs="宋体"/>
          <w:spacing w:val="-3"/>
          <w:sz w:val="24"/>
          <w:szCs w:val="24"/>
        </w:rPr>
      </w:pPr>
      <w:r>
        <w:rPr>
          <w:rFonts w:hint="eastAsia" w:ascii="宋体" w:hAnsi="宋体" w:eastAsia="宋体" w:cs="宋体"/>
          <w:spacing w:val="-3"/>
          <w:sz w:val="24"/>
          <w:szCs w:val="24"/>
        </w:rPr>
        <w:t>20</w:t>
      </w:r>
      <w:r>
        <w:rPr>
          <w:rFonts w:hint="eastAsia" w:ascii="宋体" w:hAnsi="宋体" w:eastAsia="宋体" w:cs="宋体"/>
          <w:spacing w:val="-3"/>
          <w:sz w:val="24"/>
          <w:szCs w:val="24"/>
          <w:lang w:eastAsia="zh-CN"/>
        </w:rPr>
        <w:t>20</w:t>
      </w:r>
      <w:r>
        <w:rPr>
          <w:rFonts w:hint="eastAsia" w:ascii="宋体" w:hAnsi="宋体" w:eastAsia="宋体" w:cs="宋体"/>
          <w:spacing w:val="-3"/>
          <w:sz w:val="24"/>
          <w:szCs w:val="24"/>
        </w:rPr>
        <w:t>-202</w:t>
      </w:r>
      <w:r>
        <w:rPr>
          <w:rFonts w:hint="eastAsia" w:ascii="宋体" w:hAnsi="宋体" w:eastAsia="宋体" w:cs="宋体"/>
          <w:spacing w:val="-3"/>
          <w:sz w:val="24"/>
          <w:szCs w:val="24"/>
          <w:lang w:eastAsia="zh-CN"/>
        </w:rPr>
        <w:t>3</w:t>
      </w:r>
      <w:r>
        <w:rPr>
          <w:rFonts w:hint="eastAsia" w:ascii="宋体" w:hAnsi="宋体" w:eastAsia="宋体" w:cs="宋体"/>
          <w:spacing w:val="-3"/>
          <w:sz w:val="24"/>
          <w:szCs w:val="24"/>
        </w:rPr>
        <w:t xml:space="preserve"> 年</w:t>
      </w:r>
      <w:r>
        <w:rPr>
          <w:rFonts w:hint="eastAsia" w:ascii="宋体" w:hAnsi="宋体" w:eastAsia="宋体" w:cs="宋体"/>
          <w:spacing w:val="-3"/>
          <w:sz w:val="24"/>
          <w:szCs w:val="24"/>
          <w:lang w:eastAsia="zh-CN"/>
        </w:rPr>
        <w:t>意外伤害住院医疗补充保险</w:t>
      </w:r>
      <w:r>
        <w:rPr>
          <w:rFonts w:hint="eastAsia" w:ascii="宋体" w:hAnsi="宋体" w:eastAsia="宋体" w:cs="宋体"/>
          <w:spacing w:val="-3"/>
          <w:sz w:val="24"/>
          <w:szCs w:val="24"/>
        </w:rPr>
        <w:t>数据</w:t>
      </w:r>
    </w:p>
    <w:tbl>
      <w:tblPr>
        <w:tblStyle w:val="2"/>
        <w:tblW w:w="8372" w:type="dxa"/>
        <w:tblInd w:w="7" w:type="dxa"/>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Layout w:type="fixed"/>
        <w:tblCellMar>
          <w:top w:w="0" w:type="dxa"/>
          <w:left w:w="0" w:type="dxa"/>
          <w:bottom w:w="0" w:type="dxa"/>
          <w:right w:w="0" w:type="dxa"/>
        </w:tblCellMar>
      </w:tblPr>
      <w:tblGrid>
        <w:gridCol w:w="1605"/>
        <w:gridCol w:w="1699"/>
        <w:gridCol w:w="2197"/>
        <w:gridCol w:w="2871"/>
      </w:tblGrid>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752" w:hRule="atLeast"/>
        </w:trPr>
        <w:tc>
          <w:tcPr>
            <w:tcW w:w="1605" w:type="dxa"/>
            <w:tcBorders>
              <w:top w:val="single" w:color="000000" w:sz="6" w:space="0"/>
              <w:left w:val="single" w:color="000000" w:sz="6" w:space="0"/>
              <w:bottom w:val="single" w:color="000000" w:sz="6" w:space="0"/>
              <w:right w:val="single" w:color="000000" w:sz="6" w:space="0"/>
            </w:tcBorders>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年度</w:t>
            </w:r>
          </w:p>
        </w:tc>
        <w:tc>
          <w:tcPr>
            <w:tcW w:w="1699"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参保人数</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w:t>
            </w:r>
            <w:r>
              <w:rPr>
                <w:rFonts w:hint="eastAsia" w:ascii="宋体" w:hAnsi="宋体" w:eastAsia="宋体" w:cs="宋体"/>
                <w:spacing w:val="-3"/>
                <w:sz w:val="24"/>
                <w:szCs w:val="24"/>
                <w:lang w:eastAsia="zh-CN"/>
              </w:rPr>
              <w:t>万</w:t>
            </w:r>
            <w:r>
              <w:rPr>
                <w:rFonts w:hint="eastAsia" w:ascii="宋体" w:hAnsi="宋体" w:eastAsia="宋体" w:cs="宋体"/>
                <w:spacing w:val="-3"/>
                <w:sz w:val="24"/>
                <w:szCs w:val="24"/>
              </w:rPr>
              <w:t>人）</w:t>
            </w:r>
          </w:p>
        </w:tc>
        <w:tc>
          <w:tcPr>
            <w:tcW w:w="2197"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实际人均费用支</w:t>
            </w:r>
          </w:p>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出（元/人）</w:t>
            </w:r>
          </w:p>
        </w:tc>
        <w:tc>
          <w:tcPr>
            <w:tcW w:w="2871" w:type="dxa"/>
          </w:tcPr>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备注</w:t>
            </w: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626" w:hRule="atLeast"/>
        </w:trPr>
        <w:tc>
          <w:tcPr>
            <w:tcW w:w="1605"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20</w:t>
            </w:r>
            <w:r>
              <w:rPr>
                <w:rFonts w:hint="eastAsia" w:ascii="宋体" w:hAnsi="宋体" w:eastAsia="宋体" w:cs="宋体"/>
                <w:spacing w:val="-3"/>
                <w:sz w:val="24"/>
                <w:szCs w:val="24"/>
                <w:lang w:eastAsia="zh-CN"/>
              </w:rPr>
              <w:t>20</w:t>
            </w:r>
          </w:p>
        </w:tc>
        <w:tc>
          <w:tcPr>
            <w:tcW w:w="1699"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29.55</w:t>
            </w:r>
          </w:p>
        </w:tc>
        <w:tc>
          <w:tcPr>
            <w:tcW w:w="2197"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68</w:t>
            </w:r>
          </w:p>
        </w:tc>
        <w:tc>
          <w:tcPr>
            <w:tcW w:w="2871" w:type="dxa"/>
          </w:tcPr>
          <w:p>
            <w:pPr>
              <w:kinsoku/>
              <w:spacing w:line="460" w:lineRule="exact"/>
              <w:rPr>
                <w:rFonts w:ascii="宋体" w:hAnsi="宋体" w:eastAsia="宋体" w:cs="宋体"/>
                <w:spacing w:val="-3"/>
                <w:sz w:val="24"/>
                <w:szCs w:val="24"/>
              </w:rPr>
            </w:pP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629" w:hRule="atLeast"/>
        </w:trPr>
        <w:tc>
          <w:tcPr>
            <w:tcW w:w="1605"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20</w:t>
            </w:r>
            <w:r>
              <w:rPr>
                <w:rFonts w:hint="eastAsia" w:ascii="宋体" w:hAnsi="宋体" w:eastAsia="宋体" w:cs="宋体"/>
                <w:spacing w:val="-3"/>
                <w:sz w:val="24"/>
                <w:szCs w:val="24"/>
                <w:lang w:eastAsia="zh-CN"/>
              </w:rPr>
              <w:t>21</w:t>
            </w:r>
          </w:p>
        </w:tc>
        <w:tc>
          <w:tcPr>
            <w:tcW w:w="1699"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29.75</w:t>
            </w:r>
          </w:p>
        </w:tc>
        <w:tc>
          <w:tcPr>
            <w:tcW w:w="2197"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71.99</w:t>
            </w:r>
          </w:p>
        </w:tc>
        <w:tc>
          <w:tcPr>
            <w:tcW w:w="2871" w:type="dxa"/>
          </w:tcPr>
          <w:p>
            <w:pPr>
              <w:kinsoku/>
              <w:spacing w:line="460" w:lineRule="exact"/>
              <w:rPr>
                <w:rFonts w:ascii="宋体" w:hAnsi="宋体" w:eastAsia="宋体" w:cs="宋体"/>
                <w:spacing w:val="-3"/>
                <w:sz w:val="24"/>
                <w:szCs w:val="24"/>
              </w:rPr>
            </w:pP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257" w:hRule="atLeast"/>
        </w:trPr>
        <w:tc>
          <w:tcPr>
            <w:tcW w:w="1605"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rPr>
              <w:t>202</w:t>
            </w:r>
            <w:r>
              <w:rPr>
                <w:rFonts w:hint="eastAsia" w:ascii="宋体" w:hAnsi="宋体" w:eastAsia="宋体" w:cs="宋体"/>
                <w:spacing w:val="-3"/>
                <w:sz w:val="24"/>
                <w:szCs w:val="24"/>
                <w:lang w:eastAsia="zh-CN"/>
              </w:rPr>
              <w:t>2</w:t>
            </w:r>
          </w:p>
        </w:tc>
        <w:tc>
          <w:tcPr>
            <w:tcW w:w="1699"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24.37</w:t>
            </w:r>
          </w:p>
        </w:tc>
        <w:tc>
          <w:tcPr>
            <w:tcW w:w="2197" w:type="dxa"/>
          </w:tcPr>
          <w:p>
            <w:pPr>
              <w:kinsoku/>
              <w:spacing w:line="460" w:lineRule="exact"/>
              <w:rPr>
                <w:rFonts w:ascii="宋体" w:hAnsi="宋体" w:eastAsia="宋体" w:cs="宋体"/>
                <w:spacing w:val="-3"/>
                <w:sz w:val="24"/>
                <w:szCs w:val="24"/>
              </w:rPr>
            </w:pPr>
          </w:p>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80.41</w:t>
            </w:r>
          </w:p>
        </w:tc>
        <w:tc>
          <w:tcPr>
            <w:tcW w:w="2871" w:type="dxa"/>
          </w:tcPr>
          <w:p>
            <w:pPr>
              <w:kinsoku/>
              <w:spacing w:line="460" w:lineRule="exact"/>
              <w:rPr>
                <w:rFonts w:ascii="宋体" w:hAnsi="宋体" w:eastAsia="宋体" w:cs="宋体"/>
                <w:spacing w:val="-3"/>
                <w:sz w:val="24"/>
                <w:szCs w:val="24"/>
                <w:lang w:eastAsia="zh-CN"/>
              </w:rPr>
            </w:pPr>
            <w:r>
              <w:rPr>
                <w:rFonts w:hint="eastAsia" w:ascii="宋体" w:hAnsi="宋体" w:eastAsia="宋体" w:cs="宋体"/>
                <w:spacing w:val="-3"/>
                <w:sz w:val="24"/>
                <w:szCs w:val="24"/>
                <w:lang w:eastAsia="zh-CN"/>
              </w:rPr>
              <w:t>不含学生、居民补充医疗保险参保人员</w:t>
            </w:r>
          </w:p>
        </w:tc>
      </w:tr>
      <w:tr>
        <w:tblPrEx>
          <w:tblBorders>
            <w:top w:val="single" w:color="808080" w:sz="6" w:space="0"/>
            <w:left w:val="single" w:color="808080" w:sz="6" w:space="0"/>
            <w:bottom w:val="single" w:color="808080" w:sz="6" w:space="0"/>
            <w:right w:val="single" w:color="808080" w:sz="6" w:space="0"/>
            <w:insideH w:val="single" w:color="808080" w:sz="6" w:space="0"/>
            <w:insideV w:val="single" w:color="808080" w:sz="6" w:space="0"/>
          </w:tblBorders>
          <w:tblCellMar>
            <w:top w:w="0" w:type="dxa"/>
            <w:left w:w="0" w:type="dxa"/>
            <w:bottom w:w="0" w:type="dxa"/>
            <w:right w:w="0" w:type="dxa"/>
          </w:tblCellMar>
        </w:tblPrEx>
        <w:trPr>
          <w:trHeight w:val="1257" w:hRule="atLeast"/>
        </w:trPr>
        <w:tc>
          <w:tcPr>
            <w:tcW w:w="1605" w:type="dxa"/>
          </w:tcPr>
          <w:p>
            <w:pPr>
              <w:kinsoku/>
              <w:spacing w:line="460" w:lineRule="exact"/>
              <w:rPr>
                <w:rFonts w:ascii="宋体" w:hAnsi="宋体" w:eastAsia="宋体" w:cs="宋体"/>
                <w:color w:val="auto"/>
                <w:spacing w:val="-3"/>
                <w:sz w:val="24"/>
                <w:szCs w:val="24"/>
              </w:rPr>
            </w:pPr>
            <w:bookmarkStart w:id="0" w:name="_GoBack" w:colFirst="0" w:colLast="3"/>
            <w:r>
              <w:rPr>
                <w:rFonts w:hint="eastAsia" w:ascii="宋体" w:hAnsi="宋体" w:eastAsia="宋体" w:cs="宋体"/>
                <w:color w:val="auto"/>
                <w:spacing w:val="-3"/>
                <w:sz w:val="24"/>
                <w:szCs w:val="24"/>
              </w:rPr>
              <w:t>202</w:t>
            </w:r>
            <w:r>
              <w:rPr>
                <w:rFonts w:hint="eastAsia" w:ascii="宋体" w:hAnsi="宋体" w:eastAsia="宋体" w:cs="宋体"/>
                <w:color w:val="auto"/>
                <w:spacing w:val="-3"/>
                <w:sz w:val="24"/>
                <w:szCs w:val="24"/>
                <w:lang w:eastAsia="zh-CN"/>
              </w:rPr>
              <w:t>3</w:t>
            </w:r>
            <w:r>
              <w:rPr>
                <w:rFonts w:hint="eastAsia" w:ascii="宋体" w:hAnsi="宋体" w:eastAsia="宋体" w:cs="宋体"/>
                <w:color w:val="auto"/>
                <w:spacing w:val="-3"/>
                <w:sz w:val="24"/>
                <w:szCs w:val="24"/>
              </w:rPr>
              <w:t>年（截</w:t>
            </w:r>
          </w:p>
          <w:p>
            <w:pPr>
              <w:kinsoku/>
              <w:spacing w:line="460" w:lineRule="exact"/>
              <w:rPr>
                <w:rFonts w:ascii="宋体" w:hAnsi="宋体" w:eastAsia="宋体" w:cs="宋体"/>
                <w:color w:val="auto"/>
                <w:spacing w:val="-3"/>
                <w:sz w:val="24"/>
                <w:szCs w:val="24"/>
              </w:rPr>
            </w:pPr>
            <w:r>
              <w:rPr>
                <w:rFonts w:hint="eastAsia" w:ascii="宋体" w:hAnsi="宋体" w:eastAsia="宋体" w:cs="宋体"/>
                <w:color w:val="auto"/>
                <w:spacing w:val="-3"/>
                <w:sz w:val="24"/>
                <w:szCs w:val="24"/>
              </w:rPr>
              <w:t>止</w:t>
            </w:r>
            <w:r>
              <w:rPr>
                <w:rFonts w:hint="eastAsia" w:ascii="宋体" w:hAnsi="宋体" w:eastAsia="宋体" w:cs="宋体"/>
                <w:color w:val="auto"/>
                <w:spacing w:val="-3"/>
                <w:sz w:val="24"/>
                <w:szCs w:val="24"/>
                <w:lang w:eastAsia="zh-CN"/>
              </w:rPr>
              <w:t>9</w:t>
            </w:r>
            <w:r>
              <w:rPr>
                <w:rFonts w:hint="eastAsia" w:ascii="宋体" w:hAnsi="宋体" w:eastAsia="宋体" w:cs="宋体"/>
                <w:color w:val="auto"/>
                <w:spacing w:val="-3"/>
                <w:sz w:val="24"/>
                <w:szCs w:val="24"/>
              </w:rPr>
              <w:t>月底）</w:t>
            </w:r>
          </w:p>
        </w:tc>
        <w:tc>
          <w:tcPr>
            <w:tcW w:w="1699" w:type="dxa"/>
          </w:tcPr>
          <w:p>
            <w:pPr>
              <w:kinsoku/>
              <w:spacing w:line="460" w:lineRule="exact"/>
              <w:rPr>
                <w:rFonts w:ascii="宋体" w:hAnsi="宋体" w:eastAsia="宋体" w:cs="宋体"/>
                <w:color w:val="auto"/>
                <w:spacing w:val="-3"/>
                <w:sz w:val="24"/>
                <w:szCs w:val="24"/>
              </w:rPr>
            </w:pPr>
          </w:p>
          <w:p>
            <w:pPr>
              <w:kinsoku/>
              <w:spacing w:line="460" w:lineRule="exact"/>
              <w:rPr>
                <w:rFonts w:ascii="宋体" w:hAnsi="宋体" w:eastAsia="宋体" w:cs="宋体"/>
                <w:color w:val="auto"/>
                <w:spacing w:val="-3"/>
                <w:sz w:val="24"/>
                <w:szCs w:val="24"/>
                <w:lang w:eastAsia="zh-CN"/>
              </w:rPr>
            </w:pPr>
            <w:r>
              <w:rPr>
                <w:rFonts w:hint="eastAsia" w:ascii="宋体" w:hAnsi="宋体" w:eastAsia="宋体" w:cs="宋体"/>
                <w:color w:val="auto"/>
                <w:spacing w:val="-3"/>
                <w:sz w:val="24"/>
                <w:szCs w:val="24"/>
                <w:lang w:eastAsia="zh-CN"/>
              </w:rPr>
              <w:t>24.03</w:t>
            </w:r>
          </w:p>
        </w:tc>
        <w:tc>
          <w:tcPr>
            <w:tcW w:w="2197" w:type="dxa"/>
          </w:tcPr>
          <w:p>
            <w:pPr>
              <w:kinsoku/>
              <w:spacing w:line="460" w:lineRule="exact"/>
              <w:rPr>
                <w:rFonts w:ascii="宋体" w:hAnsi="宋体" w:eastAsia="宋体" w:cs="宋体"/>
                <w:color w:val="auto"/>
                <w:spacing w:val="-3"/>
                <w:sz w:val="24"/>
                <w:szCs w:val="24"/>
                <w:lang w:eastAsia="zh-CN"/>
              </w:rPr>
            </w:pPr>
            <w:r>
              <w:rPr>
                <w:rFonts w:hint="eastAsia" w:ascii="宋体" w:hAnsi="宋体" w:eastAsia="宋体" w:cs="宋体"/>
                <w:color w:val="auto"/>
                <w:spacing w:val="-3"/>
                <w:sz w:val="24"/>
                <w:szCs w:val="24"/>
                <w:lang w:eastAsia="zh-CN"/>
              </w:rPr>
              <w:t>60.52</w:t>
            </w:r>
          </w:p>
        </w:tc>
        <w:tc>
          <w:tcPr>
            <w:tcW w:w="2871" w:type="dxa"/>
          </w:tcPr>
          <w:p>
            <w:pPr>
              <w:kinsoku/>
              <w:spacing w:line="460" w:lineRule="exact"/>
              <w:rPr>
                <w:rFonts w:ascii="宋体" w:hAnsi="宋体" w:eastAsia="宋体" w:cs="宋体"/>
                <w:color w:val="auto"/>
                <w:spacing w:val="-3"/>
                <w:sz w:val="24"/>
                <w:szCs w:val="24"/>
                <w:lang w:eastAsia="zh-CN"/>
              </w:rPr>
            </w:pPr>
            <w:r>
              <w:rPr>
                <w:rFonts w:hint="eastAsia" w:ascii="宋体" w:hAnsi="宋体" w:eastAsia="宋体" w:cs="宋体"/>
                <w:color w:val="auto"/>
                <w:spacing w:val="-3"/>
                <w:sz w:val="24"/>
                <w:szCs w:val="24"/>
                <w:lang w:eastAsia="zh-CN"/>
              </w:rPr>
              <w:t>不含学生、居民补充医疗保险参保人员</w:t>
            </w:r>
          </w:p>
        </w:tc>
      </w:tr>
      <w:bookmarkEnd w:id="0"/>
    </w:tbl>
    <w:p>
      <w:pPr>
        <w:kinsoku/>
        <w:spacing w:line="460" w:lineRule="exact"/>
        <w:rPr>
          <w:rFonts w:ascii="宋体" w:hAnsi="宋体" w:eastAsia="宋体" w:cs="宋体"/>
          <w:spacing w:val="-3"/>
          <w:sz w:val="24"/>
          <w:szCs w:val="24"/>
        </w:rPr>
      </w:pPr>
      <w:r>
        <w:rPr>
          <w:rFonts w:hint="eastAsia" w:ascii="宋体" w:hAnsi="宋体" w:eastAsia="宋体" w:cs="宋体"/>
          <w:spacing w:val="-3"/>
          <w:sz w:val="24"/>
          <w:szCs w:val="24"/>
        </w:rPr>
        <w:t>注：人均费用支出不含综合管理费。</w:t>
      </w:r>
    </w:p>
    <w:p>
      <w:pPr>
        <w:kinsoku/>
        <w:spacing w:line="460" w:lineRule="exact"/>
        <w:rPr>
          <w:rFonts w:ascii="宋体" w:hAnsi="宋体" w:eastAsia="宋体" w:cs="宋体"/>
          <w:spacing w:val="-3"/>
          <w:sz w:val="24"/>
          <w:szCs w:val="24"/>
        </w:rPr>
        <w:sectPr>
          <w:footerReference r:id="rId4" w:type="default"/>
          <w:pgSz w:w="11907" w:h="16839"/>
          <w:pgMar w:top="1431" w:right="1759" w:bottom="1155" w:left="1759" w:header="0" w:footer="991" w:gutter="0"/>
          <w:cols w:space="720" w:num="1"/>
        </w:sect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111"/>
      <w:rPr>
        <w:rFonts w:ascii="Calibri" w:hAnsi="Calibri" w:eastAsia="Calibri" w:cs="Calibri"/>
        <w:sz w:val="18"/>
        <w:szCs w:val="18"/>
      </w:rPr>
    </w:pPr>
    <w:r>
      <w:rPr>
        <w:rFonts w:ascii="Calibri" w:hAnsi="Calibri" w:eastAsia="Calibri" w:cs="Calibri"/>
        <w:spacing w:val="-3"/>
        <w:sz w:val="18"/>
        <w:szCs w:val="18"/>
      </w:rPr>
      <w:t>35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111"/>
      <w:rPr>
        <w:rFonts w:ascii="Calibri" w:hAnsi="Calibri" w:eastAsia="Calibri" w:cs="Calibri"/>
        <w:sz w:val="18"/>
        <w:szCs w:val="18"/>
      </w:rPr>
    </w:pPr>
    <w:r>
      <w:rPr>
        <w:rFonts w:ascii="Calibri" w:hAnsi="Calibri" w:eastAsia="Calibri" w:cs="Calibri"/>
        <w:spacing w:val="-3"/>
        <w:sz w:val="18"/>
        <w:szCs w:val="18"/>
      </w:rPr>
      <w:t>35</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wMGU3YWM4Y2JiZGJhNGQ0ODdmMDQ4YWM3NDNlMjgifQ=="/>
  </w:docVars>
  <w:rsids>
    <w:rsidRoot w:val="4F275784"/>
    <w:rsid w:val="00022229"/>
    <w:rsid w:val="00215CA7"/>
    <w:rsid w:val="00910F0B"/>
    <w:rsid w:val="009B0347"/>
    <w:rsid w:val="00B960FB"/>
    <w:rsid w:val="00C55AF8"/>
    <w:rsid w:val="038F541B"/>
    <w:rsid w:val="05A12C4A"/>
    <w:rsid w:val="1FE710DF"/>
    <w:rsid w:val="36430014"/>
    <w:rsid w:val="4F275784"/>
    <w:rsid w:val="51F80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Times New Roman" w:hAnsi="Times New Roman" w:eastAsia="Arial" w:cs="Times New Roman"/>
      <w:snapToGrid w:val="0"/>
      <w:color w:val="000000"/>
      <w:sz w:val="21"/>
      <w:szCs w:val="21"/>
      <w:lang w:val="en-US" w:eastAsia="en-US"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883</Words>
  <Characters>5038</Characters>
  <Lines>41</Lines>
  <Paragraphs>11</Paragraphs>
  <TotalTime>9</TotalTime>
  <ScaleCrop>false</ScaleCrop>
  <LinksUpToDate>false</LinksUpToDate>
  <CharactersWithSpaces>5910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2023-10-12T02:23:00Z</dcterms:created>
  <dc:creator>^_^</dc:creator>
  <cp:lastModifiedBy>^_^</cp:lastModifiedBy>
  <dcterms:modified xsi:type="dcterms:W3CDTF">2023-10-12T09:55:33Z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E2BD6CC076C749F8AD8F16DC66415CF6_13</vt:lpwstr>
  </property>
</Properties>
</file>